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5745" w:rsidRPr="002F2F42" w:rsidRDefault="006A5745" w:rsidP="006A5745">
      <w:pPr>
        <w:keepNext/>
        <w:pBdr>
          <w:top w:val="nil"/>
          <w:left w:val="nil"/>
          <w:bottom w:val="nil"/>
          <w:right w:val="nil"/>
          <w:between w:val="nil"/>
        </w:pBdr>
        <w:spacing w:before="240" w:after="120" w:line="240" w:lineRule="auto"/>
        <w:rPr>
          <w:b/>
          <w:color w:val="000000"/>
        </w:rPr>
      </w:pPr>
      <w:bookmarkStart w:id="0" w:name="_Ref104971947"/>
      <w:bookmarkStart w:id="1" w:name="_Toc147489092"/>
      <w:r w:rsidRPr="002F2F42">
        <w:rPr>
          <w:b/>
          <w:color w:val="000000"/>
        </w:rPr>
        <w:t>Table 5</w:t>
      </w:r>
      <w:r w:rsidRPr="002F2F42">
        <w:rPr>
          <w:b/>
          <w:bCs/>
        </w:rPr>
        <w:t>.</w:t>
      </w:r>
      <w:r w:rsidRPr="002F2F42">
        <w:rPr>
          <w:b/>
          <w:bCs/>
        </w:rPr>
        <w:fldChar w:fldCharType="begin"/>
      </w:r>
      <w:r w:rsidRPr="002F2F42">
        <w:rPr>
          <w:b/>
          <w:bCs/>
        </w:rPr>
        <w:instrText xml:space="preserve"> SEQ Table_5. \* ARABIC </w:instrText>
      </w:r>
      <w:r w:rsidRPr="002F2F42">
        <w:rPr>
          <w:b/>
          <w:bCs/>
        </w:rPr>
        <w:fldChar w:fldCharType="separate"/>
      </w:r>
      <w:r w:rsidRPr="002F2F42">
        <w:rPr>
          <w:b/>
          <w:bCs/>
          <w:noProof/>
        </w:rPr>
        <w:t>15</w:t>
      </w:r>
      <w:r w:rsidRPr="002F2F42">
        <w:rPr>
          <w:b/>
          <w:bCs/>
        </w:rPr>
        <w:fldChar w:fldCharType="end"/>
      </w:r>
      <w:bookmarkEnd w:id="0"/>
      <w:r w:rsidRPr="002F2F42">
        <w:rPr>
          <w:b/>
          <w:bCs/>
        </w:rPr>
        <w:t>.</w:t>
      </w:r>
      <w:r w:rsidRPr="002F2F42">
        <w:rPr>
          <w:b/>
          <w:color w:val="000000"/>
        </w:rPr>
        <w:t xml:space="preserve"> </w:t>
      </w:r>
      <w:r w:rsidRPr="002F2F42">
        <w:rPr>
          <w:color w:val="000000"/>
        </w:rPr>
        <w:t>Examples of scenarios and models used for invasive alien species management</w:t>
      </w:r>
      <w:bookmarkEnd w:id="1"/>
    </w:p>
    <w:p w:rsidR="006A5745" w:rsidRPr="00C0338D" w:rsidRDefault="006A5745" w:rsidP="006A5745">
      <w:pPr>
        <w:rPr>
          <w:b/>
        </w:rPr>
      </w:pPr>
    </w:p>
    <w:tbl>
      <w:tblPr>
        <w:tblW w:w="92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5" w:type="dxa"/>
          <w:bottom w:w="28" w:type="dxa"/>
          <w:right w:w="85" w:type="dxa"/>
        </w:tblCellMar>
        <w:tblLook w:val="0400" w:firstRow="0" w:lastRow="0" w:firstColumn="0" w:lastColumn="0" w:noHBand="0" w:noVBand="1"/>
      </w:tblPr>
      <w:tblGrid>
        <w:gridCol w:w="1365"/>
        <w:gridCol w:w="1605"/>
        <w:gridCol w:w="1155"/>
        <w:gridCol w:w="5085"/>
      </w:tblGrid>
      <w:tr w:rsidR="006A5745" w:rsidTr="004F6786">
        <w:tc>
          <w:tcPr>
            <w:tcW w:w="1365" w:type="dxa"/>
          </w:tcPr>
          <w:p w:rsidR="006A5745" w:rsidRPr="00C0338D" w:rsidRDefault="006A5745" w:rsidP="004F6786">
            <w:r w:rsidRPr="002F2F42">
              <w:rPr>
                <w:b/>
                <w:color w:val="000000"/>
              </w:rPr>
              <w:t xml:space="preserve">Biomes </w:t>
            </w:r>
          </w:p>
        </w:tc>
        <w:tc>
          <w:tcPr>
            <w:tcW w:w="1605" w:type="dxa"/>
          </w:tcPr>
          <w:p w:rsidR="006A5745" w:rsidRPr="00C0338D" w:rsidRDefault="006A5745" w:rsidP="004F6786">
            <w:r w:rsidRPr="00C0338D">
              <w:rPr>
                <w:b/>
              </w:rPr>
              <w:t>Type of action</w:t>
            </w:r>
          </w:p>
        </w:tc>
        <w:tc>
          <w:tcPr>
            <w:tcW w:w="1155" w:type="dxa"/>
          </w:tcPr>
          <w:p w:rsidR="006A5745" w:rsidRPr="00C0338D" w:rsidRDefault="006A5745" w:rsidP="004F6786">
            <w:r w:rsidRPr="00C0338D">
              <w:rPr>
                <w:b/>
              </w:rPr>
              <w:t>IPBES zones</w:t>
            </w:r>
          </w:p>
        </w:tc>
        <w:tc>
          <w:tcPr>
            <w:tcW w:w="5085" w:type="dxa"/>
          </w:tcPr>
          <w:p w:rsidR="006A5745" w:rsidRPr="00C0338D" w:rsidRDefault="006A5745" w:rsidP="004F6786">
            <w:r w:rsidRPr="00C0338D">
              <w:rPr>
                <w:b/>
              </w:rPr>
              <w:t>Examples</w:t>
            </w:r>
          </w:p>
        </w:tc>
      </w:tr>
      <w:tr w:rsidR="006A5745" w:rsidTr="004F6786">
        <w:tc>
          <w:tcPr>
            <w:tcW w:w="1365" w:type="dxa"/>
            <w:vMerge w:val="restart"/>
          </w:tcPr>
          <w:p w:rsidR="006A5745" w:rsidRPr="00C0338D" w:rsidRDefault="006A5745" w:rsidP="004F6786">
            <w:r w:rsidRPr="002F2F42">
              <w:rPr>
                <w:color w:val="000000"/>
              </w:rPr>
              <w:t>Terrestrial</w:t>
            </w:r>
          </w:p>
        </w:tc>
        <w:tc>
          <w:tcPr>
            <w:tcW w:w="1605" w:type="dxa"/>
          </w:tcPr>
          <w:p w:rsidR="006A5745" w:rsidRPr="00C0338D" w:rsidRDefault="006A5745" w:rsidP="004F6786">
            <w:r w:rsidRPr="00C0338D">
              <w:t>Prevention,</w:t>
            </w:r>
          </w:p>
          <w:p w:rsidR="006A5745" w:rsidRPr="00C0338D" w:rsidRDefault="006A5745" w:rsidP="004F6786">
            <w:r w:rsidRPr="00C0338D">
              <w:t>containment</w:t>
            </w:r>
          </w:p>
        </w:tc>
        <w:tc>
          <w:tcPr>
            <w:tcW w:w="1155" w:type="dxa"/>
          </w:tcPr>
          <w:p w:rsidR="006A5745" w:rsidRPr="00C0338D" w:rsidRDefault="006A5745" w:rsidP="004F6786">
            <w:r w:rsidRPr="00C0338D">
              <w:t>The Americas</w:t>
            </w:r>
          </w:p>
        </w:tc>
        <w:tc>
          <w:tcPr>
            <w:tcW w:w="5085" w:type="dxa"/>
          </w:tcPr>
          <w:p w:rsidR="006A5745" w:rsidRPr="00C0338D" w:rsidRDefault="006A5745" w:rsidP="004F6786">
            <w:r w:rsidRPr="00C0338D">
              <w:t xml:space="preserve">Spatial model screening the economic cost of </w:t>
            </w:r>
            <w:proofErr w:type="spellStart"/>
            <w:r w:rsidRPr="00C0338D">
              <w:t>programmes</w:t>
            </w:r>
            <w:proofErr w:type="spellEnd"/>
            <w:r w:rsidRPr="00C0338D">
              <w:t xml:space="preserve"> preventing the spread of satellite populations of an invasive beetle, under different scenarios of success and simulations of spread, versus the estimated delayed cost of control, under different scenarios of actions as removal, and/or no action. Preventing the establishment of new populations is cost-effective </w:t>
            </w:r>
            <w:r w:rsidRPr="00837161">
              <w:rPr>
                <w:rFonts w:eastAsia="Times New Roman"/>
              </w:rPr>
              <w:fldChar w:fldCharType="begin"/>
            </w:r>
            <w:r>
              <w:rPr>
                <w:rFonts w:eastAsia="Times New Roman"/>
              </w:rPr>
              <w:instrText xml:space="preserve"> ADDIN ZOTERO_ITEM CSL_CITATION {"citationID":"6XNl9bCx","properties":{"formattedCitation":"(Kovacs et al., 2011)","plainCitation":"(Kovacs et al., 2011)","noteIndex":0},"citationItems":[{"id":53151,"uris":["http://zotero.org/groups/2352922/items/ID93H2AC"],"itemData":{"id":53151,"type":"article-journal","container-title":"Journal of Environmental Management","DOI":"10.1016/j.jenvman.2011.03.043","ISSN":"03014797","issue":"9","journalAbbreviation":"Journal of Environmental Management","language":"en","page":"2170-2181","source":"DOI.org (Crossref)","title":"The influence of satellite populations of emerald ash borer on projected economic costs in U.S. communities, 2010–2020","URL":"https://linkinghub.elsevier.com/retrieve/pii/S0301479711001095","volume":"92","author":[{"family":"Kovacs","given":"Kent F."},{"family":"Mercader","given":"Rodrigo J."},{"family":"Haight","given":"Robert G."},{"family":"Siegert","given":"Nathan W."},{"family":"McCullough","given":"Deborah G."},{"family":"Liebhold","given":"Andrew M."}],"accessed":{"date-parts":[["2022",9,2]]},"issued":{"date-parts":[["2011",9]]}},"label":"page"}],"schema":"https://github.com/citation-style-language/schema/raw/master/csl-citation.json"} </w:instrText>
            </w:r>
            <w:r w:rsidRPr="00837161">
              <w:rPr>
                <w:rFonts w:eastAsia="Times New Roman"/>
              </w:rPr>
              <w:fldChar w:fldCharType="separate"/>
            </w:r>
            <w:r w:rsidRPr="00271B78">
              <w:t xml:space="preserve">(Kovacs </w:t>
            </w:r>
            <w:r w:rsidRPr="007A75D1">
              <w:rPr>
                <w:i/>
              </w:rPr>
              <w:t>et al</w:t>
            </w:r>
            <w:r w:rsidRPr="00271B78">
              <w:t>., 2011)</w:t>
            </w:r>
            <w:r w:rsidRPr="00837161">
              <w:rPr>
                <w:rFonts w:eastAsia="Times New Roman"/>
              </w:rPr>
              <w:fldChar w:fldCharType="end"/>
            </w:r>
            <w:r w:rsidRPr="00837161">
              <w:rPr>
                <w:rFonts w:eastAsia="Times New Roman"/>
              </w:rPr>
              <w:t>.</w:t>
            </w:r>
          </w:p>
        </w:tc>
      </w:tr>
      <w:tr w:rsidR="006A5745" w:rsidTr="004F6786">
        <w:tc>
          <w:tcPr>
            <w:tcW w:w="1365" w:type="dxa"/>
            <w:vMerge/>
          </w:tcPr>
          <w:p w:rsidR="006A5745" w:rsidRPr="00C0338D" w:rsidRDefault="006A5745" w:rsidP="004F6786"/>
        </w:tc>
        <w:tc>
          <w:tcPr>
            <w:tcW w:w="1605" w:type="dxa"/>
          </w:tcPr>
          <w:p w:rsidR="006A5745" w:rsidRPr="00C0338D" w:rsidRDefault="006A5745" w:rsidP="004F6786">
            <w:r w:rsidRPr="00C0338D">
              <w:t>Early detection, containment, eradication</w:t>
            </w:r>
          </w:p>
        </w:tc>
        <w:tc>
          <w:tcPr>
            <w:tcW w:w="1155" w:type="dxa"/>
          </w:tcPr>
          <w:p w:rsidR="006A5745" w:rsidRPr="00C0338D" w:rsidRDefault="006A5745" w:rsidP="004F6786">
            <w:r w:rsidRPr="002F2F42">
              <w:rPr>
                <w:color w:val="000000" w:themeColor="text1"/>
              </w:rPr>
              <w:t>Not stated</w:t>
            </w:r>
          </w:p>
        </w:tc>
        <w:tc>
          <w:tcPr>
            <w:tcW w:w="5085" w:type="dxa"/>
          </w:tcPr>
          <w:p w:rsidR="006A5745" w:rsidRPr="00C0338D" w:rsidRDefault="006A5745" w:rsidP="004F6786">
            <w:r w:rsidRPr="00837161">
              <w:rPr>
                <w:rFonts w:eastAsia="Times New Roman"/>
              </w:rPr>
              <w:t xml:space="preserve">Economic simulation model evaluating the cost and success of eradication or containment potential actions under different scenarios of detection rates and search efforts (i.e., early detection; </w:t>
            </w:r>
            <w:r w:rsidRPr="00837161">
              <w:rPr>
                <w:rFonts w:eastAsia="Times New Roman"/>
              </w:rPr>
              <w:fldChar w:fldCharType="begin"/>
            </w:r>
            <w:r>
              <w:rPr>
                <w:rFonts w:eastAsia="Times New Roman"/>
              </w:rPr>
              <w:instrText xml:space="preserve"> ADDIN ZOTERO_ITEM CSL_CITATION {"citationID":"HsmlKJgI","properties":{"formattedCitation":"(Cacho et al., 2010)","plainCitation":"(Cacho et al., 2010)","dontUpdate":true,"noteIndex":0},"citationItems":[{"id":53150,"uris":["http://zotero.org/groups/2352922/items/N9SZDWXF","http://zotero.org/groups/2352922/items/DKN9HU64"],"itemData":{"id":53150,"type":"article-journal","container-title":"Environmental Modelling &amp; Software","DOI":"10.1016/j.envsoft.2009.10.014","ISSN":"13648152","issue":"4","journalAbbreviation":"Environmental Modelling &amp; Software","language":"en","page":"444-454","source":"DOI.org (Crossref)","title":"Allocating surveillance effort in the management of invasive species: A spatially-explicit model","title-short":"Allocating surveillance effort in the management of invasive species","URL":"https://linkinghub.elsevier.com/retrieve/pii/S1364815209002862","volume":"25","author":[{"family":"Cacho","given":"Oscar J."},{"family":"Spring","given":"Daniel"},{"family":"Hester","given":"Susan"},{"family":"Mac Nally","given":"Ralph"}],"accessed":{"date-parts":[["2022",9,2]]},"issued":{"date-parts":[["2010",4]]}},"label":"page"}],"schema":"https://github.com/citation-style-language/schema/raw/master/csl-citation.json"} </w:instrText>
            </w:r>
            <w:r w:rsidRPr="00837161">
              <w:rPr>
                <w:rFonts w:eastAsia="Times New Roman"/>
              </w:rPr>
              <w:fldChar w:fldCharType="separate"/>
            </w:r>
            <w:r w:rsidRPr="00837161">
              <w:t xml:space="preserve">Cacho </w:t>
            </w:r>
            <w:r w:rsidRPr="00C95B04">
              <w:rPr>
                <w:i/>
              </w:rPr>
              <w:t>et al</w:t>
            </w:r>
            <w:r w:rsidRPr="00837161">
              <w:t>., 2010)</w:t>
            </w:r>
            <w:r w:rsidRPr="00837161">
              <w:rPr>
                <w:rFonts w:eastAsia="Times New Roman"/>
              </w:rPr>
              <w:fldChar w:fldCharType="end"/>
            </w:r>
            <w:r w:rsidRPr="00837161">
              <w:rPr>
                <w:rFonts w:eastAsia="Times New Roman"/>
              </w:rPr>
              <w:t>.</w:t>
            </w:r>
          </w:p>
        </w:tc>
      </w:tr>
      <w:tr w:rsidR="006A5745" w:rsidTr="004F6786">
        <w:tc>
          <w:tcPr>
            <w:tcW w:w="1365" w:type="dxa"/>
            <w:vMerge/>
          </w:tcPr>
          <w:p w:rsidR="006A5745" w:rsidRPr="00C0338D" w:rsidRDefault="006A5745" w:rsidP="004F6786"/>
        </w:tc>
        <w:tc>
          <w:tcPr>
            <w:tcW w:w="1605" w:type="dxa"/>
          </w:tcPr>
          <w:p w:rsidR="006A5745" w:rsidRPr="00C0338D" w:rsidRDefault="006A5745" w:rsidP="004F6786">
            <w:r w:rsidRPr="00C0338D">
              <w:t>Eradication, containment</w:t>
            </w:r>
          </w:p>
        </w:tc>
        <w:tc>
          <w:tcPr>
            <w:tcW w:w="1155" w:type="dxa"/>
          </w:tcPr>
          <w:p w:rsidR="006A5745" w:rsidRPr="00C0338D" w:rsidRDefault="006A5745" w:rsidP="004F6786">
            <w:r w:rsidRPr="00C0338D">
              <w:t>Europe and Central Asia</w:t>
            </w:r>
          </w:p>
        </w:tc>
        <w:tc>
          <w:tcPr>
            <w:tcW w:w="5085" w:type="dxa"/>
          </w:tcPr>
          <w:p w:rsidR="006A5745" w:rsidRPr="00C0338D" w:rsidRDefault="006A5745" w:rsidP="004F6786">
            <w:r w:rsidRPr="00C0338D">
              <w:t xml:space="preserve">Simulation population model evaluating percentage of reduction in invasive plant species range under different scenarios of removal of individuals, human density and invasive populations characteristics </w:t>
            </w:r>
            <w:r w:rsidRPr="00837161">
              <w:rPr>
                <w:rFonts w:eastAsia="Times New Roman"/>
              </w:rPr>
              <w:fldChar w:fldCharType="begin"/>
            </w:r>
            <w:r>
              <w:rPr>
                <w:rFonts w:eastAsia="Times New Roman"/>
              </w:rPr>
              <w:instrText xml:space="preserve"> ADDIN ZOTERO_ITEM CSL_CITATION {"citationID":"VjbmsadA","properties":{"formattedCitation":"(Wadsworth et al., 2000)","plainCitation":"(Wadsworth et al., 2000)","noteIndex":0},"citationItems":[{"id":53149,"uris":["http://zotero.org/groups/2352922/items/F326FFPQ"],"itemData":{"id":53149,"type":"article-journal","container-title":"Journal of Applied Ecology","DOI":"10.1046/j.1365-2664.2000.00551.x","ISSN":"0021-8901, 1365-2664","issue":"s1","journalAbbreviation":"J Appl Ecology","language":"en","page":"28-38","source":"DOI.org (Crossref)","title":"Simulating the spread and management of alien riparian weeds: are they out of control?","title-short":"Simulating the spread and management of alien riparian weeds","URL":"http://doi.wiley.com/10.1046/j.1365-2664.2000.00551.x","volume":"37","author":[{"family":"Wadsworth","given":"R.A."},{"family":"Collingham","given":"Y.C."},{"family":"Willis","given":"S.G."},{"family":"Huntley","given":"B."},{"family":"Hulme","given":"P.E."}],"accessed":{"date-parts":[["2022",9,2]]},"issued":{"date-parts":[["2000",9]]}},"label":"page"}],"schema":"https://github.com/citation-style-language/schema/raw/master/csl-citation.json"} </w:instrText>
            </w:r>
            <w:r w:rsidRPr="00837161">
              <w:rPr>
                <w:rFonts w:eastAsia="Times New Roman"/>
              </w:rPr>
              <w:fldChar w:fldCharType="separate"/>
            </w:r>
            <w:r w:rsidRPr="00271B78">
              <w:t xml:space="preserve">(Wadsworth </w:t>
            </w:r>
            <w:r w:rsidRPr="00C95B04">
              <w:rPr>
                <w:i/>
              </w:rPr>
              <w:t>et al</w:t>
            </w:r>
            <w:r w:rsidRPr="00271B78">
              <w:t>., 2000)</w:t>
            </w:r>
            <w:r w:rsidRPr="00837161">
              <w:rPr>
                <w:rFonts w:eastAsia="Times New Roman"/>
              </w:rPr>
              <w:fldChar w:fldCharType="end"/>
            </w:r>
            <w:r w:rsidRPr="00837161">
              <w:rPr>
                <w:rFonts w:eastAsia="Times New Roman"/>
              </w:rPr>
              <w:t>.</w:t>
            </w:r>
          </w:p>
        </w:tc>
      </w:tr>
      <w:tr w:rsidR="006A5745" w:rsidTr="004F6786">
        <w:tc>
          <w:tcPr>
            <w:tcW w:w="1365" w:type="dxa"/>
            <w:vMerge/>
          </w:tcPr>
          <w:p w:rsidR="006A5745" w:rsidRPr="00C0338D" w:rsidRDefault="006A5745" w:rsidP="004F6786"/>
        </w:tc>
        <w:tc>
          <w:tcPr>
            <w:tcW w:w="1605" w:type="dxa"/>
          </w:tcPr>
          <w:p w:rsidR="006A5745" w:rsidRPr="00C0338D" w:rsidRDefault="006A5745" w:rsidP="004F6786">
            <w:r w:rsidRPr="00C0338D">
              <w:t>Eradication</w:t>
            </w:r>
          </w:p>
        </w:tc>
        <w:tc>
          <w:tcPr>
            <w:tcW w:w="1155" w:type="dxa"/>
          </w:tcPr>
          <w:p w:rsidR="006A5745" w:rsidRPr="00C0338D" w:rsidRDefault="006A5745" w:rsidP="004F6786">
            <w:r w:rsidRPr="00C0338D">
              <w:t>Asia and the Pacific</w:t>
            </w:r>
          </w:p>
        </w:tc>
        <w:tc>
          <w:tcPr>
            <w:tcW w:w="5085" w:type="dxa"/>
          </w:tcPr>
          <w:p w:rsidR="006A5745" w:rsidRPr="00C0338D" w:rsidRDefault="006A5745" w:rsidP="004F6786">
            <w:r w:rsidRPr="00837161">
              <w:rPr>
                <w:rFonts w:eastAsia="Times New Roman"/>
              </w:rPr>
              <w:t xml:space="preserve">Stochastic </w:t>
            </w:r>
            <w:proofErr w:type="spellStart"/>
            <w:r w:rsidRPr="00837161">
              <w:rPr>
                <w:rFonts w:eastAsia="Times New Roman"/>
              </w:rPr>
              <w:t>spatio</w:t>
            </w:r>
            <w:proofErr w:type="spellEnd"/>
            <w:r w:rsidRPr="00837161">
              <w:rPr>
                <w:rFonts w:eastAsia="Times New Roman"/>
              </w:rPr>
              <w:t xml:space="preserve">-temporal model evaluating the rate of spread of invertebrates under different eradication scenarios </w:t>
            </w:r>
            <w:r w:rsidRPr="00837161">
              <w:rPr>
                <w:rFonts w:eastAsia="Times New Roman"/>
              </w:rPr>
              <w:fldChar w:fldCharType="begin"/>
            </w:r>
            <w:r>
              <w:rPr>
                <w:rFonts w:eastAsia="Times New Roman"/>
              </w:rPr>
              <w:instrText xml:space="preserve"> ADDIN ZOTERO_ITEM CSL_CITATION {"citationID":"VMK8duo0","properties":{"formattedCitation":"(Kadoya &amp; Washitani, 2010)","plainCitation":"(Kadoya &amp; Washitani, 2010)","noteIndex":0},"citationItems":[{"id":53148,"uris":["http://zotero.org/groups/2352922/items/97PD86I2"],"itemData":{"id":53148,"type":"article-journal","container-title":"Biological Conservation","DOI":"10.1016/j.biocon.2010.02.030","ISSN":"00063207","issue":"5","journalAbbreviation":"Biological Conservation","language":"en","page":"1228-1235","source":"DOI.org (Crossref)","title":"Predicting the rate of range expansion of an invasive alien bumblebee (&lt;i&gt;Bombus terrestris&lt;/i&gt;) using a stochastic spatio-temporal model","URL":"https://linkinghub.elsevier.com/retrieve/pii/S0006320710000716","volume":"143","author":[{"family":"Kadoya","given":"Taku"},{"family":"Washitani","given":"Izumi"}],"accessed":{"date-parts":[["2022",9,2]]},"issued":{"date-parts":[["2010",5]]}},"label":"page"}],"schema":"https://github.com/citation-style-language/schema/raw/master/csl-citation.json"} </w:instrText>
            </w:r>
            <w:r w:rsidRPr="00837161">
              <w:rPr>
                <w:rFonts w:eastAsia="Times New Roman"/>
              </w:rPr>
              <w:fldChar w:fldCharType="separate"/>
            </w:r>
            <w:r w:rsidRPr="00271B78">
              <w:t>(Kadoya &amp; Washitani, 2010)</w:t>
            </w:r>
            <w:r w:rsidRPr="00837161">
              <w:rPr>
                <w:rFonts w:eastAsia="Times New Roman"/>
              </w:rPr>
              <w:fldChar w:fldCharType="end"/>
            </w:r>
            <w:r w:rsidRPr="00837161">
              <w:rPr>
                <w:rFonts w:eastAsia="Times New Roman"/>
              </w:rPr>
              <w:t>.</w:t>
            </w:r>
          </w:p>
        </w:tc>
      </w:tr>
      <w:tr w:rsidR="006A5745" w:rsidTr="004F6786">
        <w:tc>
          <w:tcPr>
            <w:tcW w:w="1365" w:type="dxa"/>
            <w:vMerge/>
          </w:tcPr>
          <w:p w:rsidR="006A5745" w:rsidRPr="00C0338D" w:rsidRDefault="006A5745" w:rsidP="004F6786"/>
        </w:tc>
        <w:tc>
          <w:tcPr>
            <w:tcW w:w="1605" w:type="dxa"/>
          </w:tcPr>
          <w:p w:rsidR="006A5745" w:rsidRPr="00C0338D" w:rsidRDefault="006A5745" w:rsidP="004F6786">
            <w:r w:rsidRPr="00C0338D">
              <w:t>Containment</w:t>
            </w:r>
          </w:p>
        </w:tc>
        <w:tc>
          <w:tcPr>
            <w:tcW w:w="1155" w:type="dxa"/>
          </w:tcPr>
          <w:p w:rsidR="006A5745" w:rsidRPr="00C0338D" w:rsidRDefault="006A5745" w:rsidP="004F6786">
            <w:r w:rsidRPr="00C0338D">
              <w:t>Oceania</w:t>
            </w:r>
          </w:p>
        </w:tc>
        <w:tc>
          <w:tcPr>
            <w:tcW w:w="5085" w:type="dxa"/>
          </w:tcPr>
          <w:p w:rsidR="006A5745" w:rsidRPr="00C0338D" w:rsidRDefault="006A5745" w:rsidP="004F6786">
            <w:r w:rsidRPr="00837161">
              <w:rPr>
                <w:rFonts w:eastAsia="Times New Roman"/>
              </w:rPr>
              <w:t xml:space="preserve">Process-based model of the impact of climate change on the distribution change of an invasive shrub based on its physiological tolerances for growth and reproduction </w:t>
            </w:r>
            <w:r w:rsidRPr="00837161">
              <w:rPr>
                <w:rFonts w:eastAsia="Times New Roman"/>
              </w:rPr>
              <w:fldChar w:fldCharType="begin"/>
            </w:r>
            <w:r>
              <w:rPr>
                <w:rFonts w:eastAsia="Times New Roman"/>
              </w:rPr>
              <w:instrText xml:space="preserve"> ADDIN ZOTERO_ITEM CSL_CITATION {"citationID":"sGRDCE20","properties":{"formattedCitation":"(Kriticos et al., 2003)","plainCitation":"(Kriticos et al., 2003)","noteIndex":0},"citationItems":[{"id":53147,"uris":["http://zotero.org/groups/2352922/items/6U9VVAZ5","http://zotero.org/groups/2352922/items/6YIGJDN7"],"itemData":{"id":53147,"type":"article-journal","container-title":"Journal of Applied Ecology","DOI":"10.1046/j.1365-2664.2003.00777.x","ISSN":"00218901","issue":"1","language":"en","page":"111-124","source":"DOI.org (Crossref)","title":"Climate change and the potential distribution of an invasive alien plant: &lt;i&gt;Acacia nilotica&lt;/i&gt; ssp. &lt;i&gt;indica&lt;/i&gt; in Australia","title-short":"Climate change and the potential distribution of an invasive alien plant","URL":"http://doi.wiley.com/10.1046/j.1365-2664.2003.00777.x","volume":"40","author":[{"family":"Kriticos","given":"D. J."},{"family":"Sutherst","given":"R. W."},{"family":"Brown","given":"J. R."},{"family":"Adkins","given":"S. W."},{"family":"Maywald","given":"G. F."}],"accessed":{"date-parts":[["2022",9,2]]},"issued":{"date-parts":[["2003",2]]}},"label":"page"}],"schema":"https://github.com/citation-style-language/schema/raw/master/csl-citation.json"} </w:instrText>
            </w:r>
            <w:r w:rsidRPr="00837161">
              <w:rPr>
                <w:rFonts w:eastAsia="Times New Roman"/>
              </w:rPr>
              <w:fldChar w:fldCharType="separate"/>
            </w:r>
            <w:r w:rsidRPr="00271B78">
              <w:t xml:space="preserve">(Kriticos </w:t>
            </w:r>
            <w:r w:rsidRPr="00670DB4">
              <w:rPr>
                <w:i/>
              </w:rPr>
              <w:t>et al</w:t>
            </w:r>
            <w:r w:rsidRPr="00271B78">
              <w:t>., 2003)</w:t>
            </w:r>
            <w:r w:rsidRPr="00837161">
              <w:rPr>
                <w:rFonts w:eastAsia="Times New Roman"/>
              </w:rPr>
              <w:fldChar w:fldCharType="end"/>
            </w:r>
            <w:r w:rsidRPr="00837161">
              <w:rPr>
                <w:rFonts w:eastAsia="Times New Roman"/>
              </w:rPr>
              <w:t xml:space="preserve"> </w:t>
            </w:r>
          </w:p>
        </w:tc>
      </w:tr>
      <w:tr w:rsidR="006A5745" w:rsidTr="004F6786">
        <w:tc>
          <w:tcPr>
            <w:tcW w:w="1365" w:type="dxa"/>
            <w:vMerge/>
          </w:tcPr>
          <w:p w:rsidR="006A5745" w:rsidRPr="00C0338D" w:rsidRDefault="006A5745" w:rsidP="004F6786"/>
        </w:tc>
        <w:tc>
          <w:tcPr>
            <w:tcW w:w="1605" w:type="dxa"/>
          </w:tcPr>
          <w:p w:rsidR="006A5745" w:rsidRPr="00C0338D" w:rsidRDefault="006A5745" w:rsidP="004F6786">
            <w:r w:rsidRPr="00C0338D">
              <w:t xml:space="preserve">Control </w:t>
            </w:r>
          </w:p>
        </w:tc>
        <w:tc>
          <w:tcPr>
            <w:tcW w:w="1155" w:type="dxa"/>
          </w:tcPr>
          <w:p w:rsidR="006A5745" w:rsidRPr="00C0338D" w:rsidRDefault="006A5745" w:rsidP="004F6786">
            <w:r w:rsidRPr="00C0338D">
              <w:t xml:space="preserve">The Americas </w:t>
            </w:r>
          </w:p>
        </w:tc>
        <w:tc>
          <w:tcPr>
            <w:tcW w:w="5085" w:type="dxa"/>
          </w:tcPr>
          <w:p w:rsidR="006A5745" w:rsidRPr="00C0338D" w:rsidRDefault="006A5745" w:rsidP="004F6786">
            <w:pPr>
              <w:rPr>
                <w:sz w:val="26"/>
              </w:rPr>
            </w:pPr>
            <w:r w:rsidRPr="00837161">
              <w:rPr>
                <w:rFonts w:eastAsia="Times New Roman"/>
              </w:rPr>
              <w:t xml:space="preserve">Epidemiological model to understand the capacity for spread of the pathogen </w:t>
            </w:r>
            <w:r w:rsidRPr="00837161">
              <w:rPr>
                <w:rFonts w:eastAsia="Times New Roman"/>
                <w:i/>
                <w:iCs/>
              </w:rPr>
              <w:t xml:space="preserve">Phytophthora </w:t>
            </w:r>
            <w:proofErr w:type="spellStart"/>
            <w:r w:rsidRPr="00837161">
              <w:rPr>
                <w:rFonts w:eastAsia="Times New Roman"/>
                <w:i/>
                <w:iCs/>
              </w:rPr>
              <w:t>ramorum</w:t>
            </w:r>
            <w:proofErr w:type="spellEnd"/>
            <w:r w:rsidRPr="00837161">
              <w:rPr>
                <w:rFonts w:eastAsia="Times New Roman"/>
              </w:rPr>
              <w:t xml:space="preserve"> (</w:t>
            </w:r>
            <w:r>
              <w:rPr>
                <w:rFonts w:eastAsia="Times New Roman"/>
              </w:rPr>
              <w:t>s</w:t>
            </w:r>
            <w:r w:rsidRPr="00837161">
              <w:rPr>
                <w:rFonts w:eastAsia="Times New Roman"/>
              </w:rPr>
              <w:t xml:space="preserve">udden </w:t>
            </w:r>
            <w:r>
              <w:rPr>
                <w:rFonts w:eastAsia="Times New Roman"/>
              </w:rPr>
              <w:t>o</w:t>
            </w:r>
            <w:r w:rsidRPr="00837161">
              <w:rPr>
                <w:rFonts w:eastAsia="Times New Roman"/>
              </w:rPr>
              <w:t xml:space="preserve">ak </w:t>
            </w:r>
            <w:r>
              <w:rPr>
                <w:rFonts w:eastAsia="Times New Roman"/>
              </w:rPr>
              <w:t>d</w:t>
            </w:r>
            <w:r w:rsidRPr="00837161">
              <w:rPr>
                <w:rFonts w:eastAsia="Times New Roman"/>
              </w:rPr>
              <w:t xml:space="preserve">eath) and the degree to which this is likely to influence management options </w:t>
            </w:r>
            <w:r w:rsidRPr="00837161">
              <w:rPr>
                <w:rFonts w:eastAsia="Times New Roman"/>
              </w:rPr>
              <w:fldChar w:fldCharType="begin"/>
            </w:r>
            <w:r>
              <w:rPr>
                <w:rFonts w:eastAsia="Times New Roman"/>
              </w:rPr>
              <w:instrText xml:space="preserve"> ADDIN ZOTERO_ITEM CSL_CITATION {"citationID":"XELJvmgu","properties":{"formattedCitation":"(Filipe et al., 2012)","plainCitation":"(Filipe et al., 2012)","noteIndex":0},"citationItems":[{"id":52369,"uris":["http://zotero.org/groups/2352922/items/4Y9WHGK3"],"itemData":{"id":52369,"type":"article-journal","abstract":"Exotic pathogens and pests threaten ecosystem service, biodiversity, and crop security globally. If an invasive agent can disperse asymptomatically over long distances, multiple spatial and temporal scales interplay, making identification of effective strategies to regulate, monitor, and control disease extremely difficult. The management of outbreaks is also challenged by limited data on the actual area infested and the dynamics of spatial spread, due to financial, technological, or social constraints. We examine principles of landscape epidemiology important in designing policy to prevent or slow invasion by such organisms, and use Phytophthora ramorum, the cause of sudden oak death, to illustrate how shortfalls in their understanding can render management applications inappropriate. This pathogen has invaded forests in coastal California, USA, and an isolated but fast-growing epidemic focus in northern California (Humboldt County) has the potential for extensive spread. The risk of spread is enhanced by the pathogen's generalist nature and survival. Additionally, the extent of cryptic infection is unknown due to limited surveying resources and access to private land. Here, we use an epidemiological model for transmission in heterogeneous landscapes and Bayesian Markov-chain-Monte-Carlo inference to estimate dispersal and life-cycle parameters of P. ramorum and forecast the distribution of infection and speed of the epidemic front in Humboldt County. We assess the viability of management options for containing the pathogen's northern spread and local impacts. Implementing a stand-alone host-free “barrier” had limited efficacy due to long-distance dispersal, but combining curative with preventive treatments ahead of the front reduced local damage and contained spread. While the large size of this focus makes effective control expensive, early synchronous treatment in newly-identified disease foci should be more cost-effective. We show how the successful management of forest ecosystems depends on estimating the spatial scales of invasion and treatment of pathogens and pests with cryptic long-distance dispersal.","container-title":"PLOS Computational Biology","DOI":"10.1371/journal.pcbi.1002328","ISSN":"1553-7358","issue":"1","journalAbbreviation":"PLOS Computational Biology","language":"en","note":"publisher: Public Library of Science","page":"e1002328","source":"PLoS Journals","title":"Landscape Epidemiology and Control of Pathogens with Cryptic and Long-Distance Dispersal: Sudden Oak Death in Northern Californian Forests","title-short":"Landscape Epidemiology and Control of Pathogens with Cryptic and Long-Distance Dispersal","URL":"https://journals.plos.org/ploscompbiol/article?id=10.1371/journal.pcbi.1002328","volume":"8","author":[{"family":"Filipe","given":"João A. N."},{"family":"Cobb","given":"Richard C."},{"family":"Meentemeyer","given":"Ross K."},{"family":"Lee","given":"Christopher A."},{"family":"Valachovic","given":"Yana S."},{"family":"Cook","given":"Alex R."},{"family":"Rizzo","given":"David M."},{"family":"Gilligan","given":"Christopher A."}],"accessed":{"date-parts":[["2022",5,31]]},"issued":{"date-parts":[["2012",1,5]]}},"label":"page"}],"schema":"https://github.com/citation-style-language/schema/raw/master/csl-citation.json"} </w:instrText>
            </w:r>
            <w:r w:rsidRPr="00837161">
              <w:rPr>
                <w:rFonts w:eastAsia="Times New Roman"/>
              </w:rPr>
              <w:fldChar w:fldCharType="separate"/>
            </w:r>
            <w:r w:rsidRPr="00670DB4">
              <w:rPr>
                <w:i/>
              </w:rPr>
              <w:t>(Filipe et al</w:t>
            </w:r>
            <w:r w:rsidRPr="00271B78">
              <w:t>., 2012)</w:t>
            </w:r>
            <w:r w:rsidRPr="00837161">
              <w:rPr>
                <w:rFonts w:eastAsia="Times New Roman"/>
              </w:rPr>
              <w:fldChar w:fldCharType="end"/>
            </w:r>
            <w:r w:rsidRPr="00837161">
              <w:rPr>
                <w:rFonts w:eastAsia="Times New Roman"/>
              </w:rPr>
              <w:t>.</w:t>
            </w:r>
          </w:p>
        </w:tc>
      </w:tr>
      <w:tr w:rsidR="006A5745" w:rsidTr="004F6786">
        <w:tc>
          <w:tcPr>
            <w:tcW w:w="1365" w:type="dxa"/>
            <w:vMerge/>
          </w:tcPr>
          <w:p w:rsidR="006A5745" w:rsidRPr="002F2F42" w:rsidRDefault="006A5745" w:rsidP="004F6786"/>
        </w:tc>
        <w:tc>
          <w:tcPr>
            <w:tcW w:w="1605" w:type="dxa"/>
          </w:tcPr>
          <w:p w:rsidR="006A5745" w:rsidRPr="00C0338D" w:rsidRDefault="006A5745" w:rsidP="004F6786">
            <w:r w:rsidRPr="00C0338D">
              <w:t>Control</w:t>
            </w:r>
          </w:p>
        </w:tc>
        <w:tc>
          <w:tcPr>
            <w:tcW w:w="1155" w:type="dxa"/>
          </w:tcPr>
          <w:p w:rsidR="006A5745" w:rsidRPr="00C0338D" w:rsidRDefault="006A5745" w:rsidP="004F6786">
            <w:r w:rsidRPr="00C0338D">
              <w:t>Oceania islands</w:t>
            </w:r>
          </w:p>
        </w:tc>
        <w:tc>
          <w:tcPr>
            <w:tcW w:w="5085" w:type="dxa"/>
          </w:tcPr>
          <w:p w:rsidR="006A5745" w:rsidRPr="00C0338D" w:rsidRDefault="006A5745" w:rsidP="004F6786">
            <w:r w:rsidRPr="00837161">
              <w:rPr>
                <w:rFonts w:eastAsia="Times New Roman"/>
              </w:rPr>
              <w:t xml:space="preserve">Matrix-based population model for estimating the population growth rate of stoats to define dulling strategies that will lead to effective population and impact suppression of this introduced predator of ground nesting birds </w:t>
            </w:r>
            <w:r w:rsidRPr="00837161">
              <w:rPr>
                <w:rFonts w:eastAsia="Times New Roman"/>
              </w:rPr>
              <w:fldChar w:fldCharType="begin"/>
            </w:r>
            <w:r>
              <w:rPr>
                <w:rFonts w:eastAsia="Times New Roman"/>
              </w:rPr>
              <w:instrText xml:space="preserve"> ADDIN ZOTERO_ITEM CSL_CITATION {"citationID":"O5qEJl18","properties":{"formattedCitation":"(C. M. King &amp; Powell, 2011)","plainCitation":"(C. M. King &amp; Powell, 2011)","noteIndex":0},"citationItems":[{"id":52368,"uris":["http://zotero.org/groups/2352922/items/F7RLHL68"],"itemData":{"id":52368,"type":"article-journal","abstract":"The stoat (Mustela erminea) is a specialist predator that evolved to exploit the unstable populations of northern voles and lemmings. It was introduced to New Zealand, where it is pre-adapted to respond with a population irruption to the resource pulses that follow a heavy seedfall of southern beech (Nothofagus spp.). Culling stoats during an irruption is necessary to reduce damaging predation on nesting endemic birds. Culling might not reduce the stoat population long term, however, if high natural mortality exceeds culling mortality in peak years. During other phases of the beech-mast cycle, culling might have a greater effect on a smaller stoat population, whether or not damage prevention is critical. We developed a 4-matrix model to predict the effects of culling on λ, the annual rate of change in the size of the stoat population, through the four annual phases of an average masting cycle, explicitly distinguishing between apparent and real culling. In the Post-seedfall phase of the cycle, large numbers of stoats are killed, but little of this extra mortality is additive; in other phases, culling removes larger proportions of smaller total numbers of stoats that would otherwise have lived. Culling throughout all phases is most effective at reducing stoat populations, but is also the most expensive option. Culling in Post-seedfall plus Seed or Crash years is somewhat less effective but better than culling in one phase only. Culling has different short-term effects on stoat age distribution depending on the phase of the cycle when culling begins.","container-title":"Biological Invasions","DOI":"10.1007/s10530-011-9993-y","ISSN":"1573-1464","issue":"12","journalAbbreviation":"Biol Invasions","language":"en","page":"3039-3055","source":"Springer Link","title":"Managing an invasive predator pre-adapted to a pulsed resource: a model of stoat (&lt;i&gt;Mustela erminea&lt;/i&gt;) irruptions in New Zealand beech forests","title-short":"Managing an invasive predator pre-adapted to a pulsed resource","URL":"https://doi.org/10.1007/s10530-011-9993-y","volume":"13","author":[{"family":"King","given":"Carolyn M."},{"family":"Powell","given":"Roger A."}],"accessed":{"date-parts":[["2022",5,31]]},"issued":{"date-parts":[["2011",12,1]]}},"label":"page"}],"schema":"https://github.com/citation-style-language/schema/raw/master/csl-citation.json"} </w:instrText>
            </w:r>
            <w:r w:rsidRPr="00837161">
              <w:rPr>
                <w:rFonts w:eastAsia="Times New Roman"/>
              </w:rPr>
              <w:fldChar w:fldCharType="separate"/>
            </w:r>
            <w:r w:rsidRPr="00271B78">
              <w:t>(C. M. King &amp; Powell, 2011)</w:t>
            </w:r>
            <w:r w:rsidRPr="00837161">
              <w:rPr>
                <w:rFonts w:eastAsia="Times New Roman"/>
              </w:rPr>
              <w:fldChar w:fldCharType="end"/>
            </w:r>
            <w:r w:rsidRPr="00837161">
              <w:rPr>
                <w:rFonts w:eastAsia="Times New Roman"/>
              </w:rPr>
              <w:t xml:space="preserve">. </w:t>
            </w:r>
          </w:p>
        </w:tc>
      </w:tr>
      <w:tr w:rsidR="006A5745" w:rsidTr="004F6786">
        <w:tc>
          <w:tcPr>
            <w:tcW w:w="1365" w:type="dxa"/>
            <w:vMerge/>
          </w:tcPr>
          <w:p w:rsidR="006A5745" w:rsidRPr="00C0338D" w:rsidRDefault="006A5745" w:rsidP="004F6786"/>
        </w:tc>
        <w:tc>
          <w:tcPr>
            <w:tcW w:w="1605" w:type="dxa"/>
          </w:tcPr>
          <w:p w:rsidR="006A5745" w:rsidRPr="00C0338D" w:rsidRDefault="006A5745" w:rsidP="004F6786">
            <w:r w:rsidRPr="00C0338D">
              <w:t>Control,</w:t>
            </w:r>
            <w:r w:rsidRPr="00C0338D">
              <w:br/>
              <w:t>biological control</w:t>
            </w:r>
          </w:p>
        </w:tc>
        <w:tc>
          <w:tcPr>
            <w:tcW w:w="1155" w:type="dxa"/>
          </w:tcPr>
          <w:p w:rsidR="006A5745" w:rsidRPr="00C0338D" w:rsidRDefault="006A5745" w:rsidP="004F6786">
            <w:r w:rsidRPr="00C0338D">
              <w:t>Oceania</w:t>
            </w:r>
          </w:p>
        </w:tc>
        <w:tc>
          <w:tcPr>
            <w:tcW w:w="5085" w:type="dxa"/>
          </w:tcPr>
          <w:p w:rsidR="006A5745" w:rsidRPr="00C0338D" w:rsidRDefault="006A5745" w:rsidP="004F6786">
            <w:r w:rsidRPr="00837161">
              <w:rPr>
                <w:rFonts w:eastAsia="Times New Roman"/>
              </w:rPr>
              <w:t xml:space="preserve">Multi-level mixed effects and individual based ecological models allowed management strategy ranking based on potential to suppress population size of the invasive plant </w:t>
            </w:r>
            <w:r w:rsidRPr="00837161">
              <w:rPr>
                <w:rFonts w:eastAsia="Times New Roman"/>
                <w:i/>
                <w:iCs/>
              </w:rPr>
              <w:t xml:space="preserve">Hypericum </w:t>
            </w:r>
            <w:proofErr w:type="spellStart"/>
            <w:r w:rsidRPr="00837161">
              <w:rPr>
                <w:rFonts w:eastAsia="Times New Roman"/>
                <w:i/>
                <w:iCs/>
              </w:rPr>
              <w:t>perforatum</w:t>
            </w:r>
            <w:proofErr w:type="spellEnd"/>
            <w:r w:rsidRPr="00837161">
              <w:rPr>
                <w:rFonts w:eastAsia="Times New Roman"/>
              </w:rPr>
              <w:t xml:space="preserve"> (St John’s wort; </w:t>
            </w:r>
            <w:r w:rsidRPr="00837161">
              <w:rPr>
                <w:rFonts w:eastAsia="Times New Roman"/>
              </w:rPr>
              <w:fldChar w:fldCharType="begin"/>
            </w:r>
            <w:r>
              <w:rPr>
                <w:rFonts w:eastAsia="Times New Roman"/>
              </w:rPr>
              <w:instrText xml:space="preserve"> ADDIN ZOTERO_ITEM CSL_CITATION {"citationID":"KTa8Tn26","properties":{"formattedCitation":"(Buckley et al., 2003b)","plainCitation":"(Buckley et al., 2003b)","dontUpdate":true,"noteIndex":0},"citationItems":[{"id":53210,"uris":["http://zotero.org/groups/2352922/items/ZQR4NWXF"],"itemData":{"id":53210,"type":"article-journal","abstract":"1 Hypericum perforatum, St John's wort, is an invasive weed of natural and agro-ecosystems in south-eastern Australia. In previous work we used a long-term data set to determine which plant traits and environmental factors influence population growth and persistence in this species. These results were then used to parameterize an individual-based model of the population dynamics of H. perforatum, and this model was used to make predictions about what control strategies will be most effective for populations in open and shaded sites. 2 The model was constructed using multi-level, mixed-effects statistical models of growth, survival, fecundity and damage, incorporating intrinsic plant variables, environmental variables, herbivory and spatial and temporal stochasticity. 3 We found that populations in shaded and open sites had different dynamics and responses to control strategies. Shaded populations took longer to reach infestation densities and were less affected by herbivory and reductions in survival than open populations. Open populations increased faster in response to increases in rainfall, but this was not so for shaded populations. 4 We used sensitivity testing and management simulations to predict that the most successful control strategies will involve a reduction in vegetative size in both open and shaded sites. Reductions in flowering stem size and survival in shaded and open sites, respectively, are predicted to be the next most successful strategies. Dry conditions in the austral autumn/winter adversely affect populations in both open and shaded sites. 5 Synthesis and applications. These models have enabled us to rank management strategies based on quantitative analysis of their potential effects on population size. This is an important tool not only for ecologists concerned with control of invasive species but for conservation biologists trying to understand the factors limiting a rare or endangered species.","container-title":"Journal of Applied Ecology","DOI":"10.1046/j.1365-2664.2003.00822.x","ISSN":"1365-2664","issue":"3","language":"en","note":"_eprint: https://onlinelibrary.wiley.com/doi/pdf/10.1046/j.1365-2664.2003.00822.x","page":"494-507","source":"Wiley Online Library","title":"Demography and management of the invasive plant species &lt;i&gt;Hypericum perforatum&lt;/i&gt;. II. Construction and use of an individual-based model to predict population dynamics and the effects of management strategies","URL":"https://onlinelibrary.wiley.com/doi/abs/10.1046/j.1365-2664.2003.00822.x","volume":"40","author":[{"family":"Buckley","given":"Yvonne M."},{"family":"Briese","given":"David T."},{"family":"Rees","given":"Mark"}],"accessed":{"date-parts":[["2022",9,6]]},"issued":{"date-parts":[["2003"]]}},"label":"page"}],"schema":"https://github.com/citation-style-language/schema/raw/master/csl-citation.json"} </w:instrText>
            </w:r>
            <w:r w:rsidRPr="00837161">
              <w:rPr>
                <w:rFonts w:eastAsia="Times New Roman"/>
              </w:rPr>
              <w:fldChar w:fldCharType="separate"/>
            </w:r>
            <w:r w:rsidRPr="00837161">
              <w:t xml:space="preserve">Buckley </w:t>
            </w:r>
            <w:r w:rsidRPr="00670DB4">
              <w:rPr>
                <w:i/>
              </w:rPr>
              <w:t>et al</w:t>
            </w:r>
            <w:r w:rsidRPr="00837161">
              <w:t>., 2003b)</w:t>
            </w:r>
            <w:r w:rsidRPr="00837161">
              <w:rPr>
                <w:rFonts w:eastAsia="Times New Roman"/>
              </w:rPr>
              <w:fldChar w:fldCharType="end"/>
            </w:r>
            <w:r w:rsidRPr="00837161">
              <w:rPr>
                <w:rFonts w:eastAsia="Times New Roman"/>
              </w:rPr>
              <w:t xml:space="preserve">. </w:t>
            </w:r>
          </w:p>
        </w:tc>
      </w:tr>
      <w:tr w:rsidR="006A5745" w:rsidTr="004F6786">
        <w:tc>
          <w:tcPr>
            <w:tcW w:w="1365" w:type="dxa"/>
            <w:vMerge/>
          </w:tcPr>
          <w:p w:rsidR="006A5745" w:rsidRPr="00C0338D" w:rsidRDefault="006A5745" w:rsidP="004F6786"/>
        </w:tc>
        <w:tc>
          <w:tcPr>
            <w:tcW w:w="1605" w:type="dxa"/>
          </w:tcPr>
          <w:p w:rsidR="006A5745" w:rsidRPr="00C0338D" w:rsidRDefault="006A5745" w:rsidP="004F6786">
            <w:r w:rsidRPr="00C0338D">
              <w:t>Control, biological control</w:t>
            </w:r>
          </w:p>
        </w:tc>
        <w:tc>
          <w:tcPr>
            <w:tcW w:w="1155" w:type="dxa"/>
          </w:tcPr>
          <w:p w:rsidR="006A5745" w:rsidRPr="00C0338D" w:rsidRDefault="006A5745" w:rsidP="004F6786">
            <w:r w:rsidRPr="00C0338D">
              <w:t>The Americas</w:t>
            </w:r>
          </w:p>
        </w:tc>
        <w:tc>
          <w:tcPr>
            <w:tcW w:w="5085" w:type="dxa"/>
          </w:tcPr>
          <w:p w:rsidR="006A5745" w:rsidRPr="00C0338D" w:rsidRDefault="006A5745" w:rsidP="004F6786">
            <w:r w:rsidRPr="00837161">
              <w:rPr>
                <w:rFonts w:eastAsia="Times New Roman"/>
              </w:rPr>
              <w:t xml:space="preserve">Bio-economic model to develop a general stochastic optimal control framework for the management of an invasive invertebrate using integrated pest management </w:t>
            </w:r>
            <w:r w:rsidRPr="00837161">
              <w:rPr>
                <w:rFonts w:eastAsia="Times New Roman"/>
              </w:rPr>
              <w:fldChar w:fldCharType="begin"/>
            </w:r>
            <w:r>
              <w:rPr>
                <w:rFonts w:eastAsia="Times New Roman"/>
              </w:rPr>
              <w:instrText xml:space="preserve"> ADDIN ZOTERO_ITEM CSL_CITATION {"citationID":"DRjXueYx","properties":{"formattedCitation":"(Marten &amp; Moore, 2011)","plainCitation":"(Marten &amp; Moore, 2011)","noteIndex":0},"citationItems":[{"id":52367,"uris":["http://zotero.org/groups/2352922/items/M6PGQVPR"],"itemData":{"id":52367,"type":"article-journal","abstract":"The management of non-native invasive species is a complex but crucial task given the potential for economic and environmental damages. For many invasions the development of socially optimal control strategies requires more than is offered by the single-species, single-control models that have dominated this area of research. We develop a general stochastic optimal control framework that accommodates multiple interacting species while accounting for uncertainty in the temporal population dynamics. This extension to the current line of bioeconomic control models allows for the design of optimal integrated pest management strategies that utilize both chemical and biological controls in an environment of uncertainty and irreversibility. We demonstrate the benefits of combining chemical and biological controls in long term management strategies through a case study of the hemlock wooly adelgid (Adelges tsugae) infestation in the eastern United States. In this application we find that the introduction of natural predators is usually sufficient to manage the infestation, though chemical insecticides can play an important role when detection of the infestation is delayed or when the biological control agent does not sufficiently increase mortality of the invasive species.","collection-title":"Special Section - Earth System Governance: Accountability and Legitimacy","container-title":"Ecological Economics","DOI":"10.1016/j.ecolecon.2011.05.022","ISSN":"0921-8009","issue":"11","journalAbbreviation":"Ecological Economics","language":"en","page":"2050-2061","source":"ScienceDirect","title":"An options based bioeconomic model for biological and chemical control of invasive species","URL":"https://www.sciencedirect.com/science/article/pii/S0921800911002357","volume":"70","author":[{"family":"Marten","given":"Alex L."},{"family":"Moore","given":"Christopher C."}],"accessed":{"date-parts":[["2022",5,31]]},"issued":{"date-parts":[["2011",9,15]]}},"label":"page"}],"schema":"https://github.com/citation-style-language/schema/raw/master/csl-citation.json"} </w:instrText>
            </w:r>
            <w:r w:rsidRPr="00837161">
              <w:rPr>
                <w:rFonts w:eastAsia="Times New Roman"/>
              </w:rPr>
              <w:fldChar w:fldCharType="separate"/>
            </w:r>
            <w:r w:rsidRPr="00271B78">
              <w:t>(Marten &amp; Moore, 2011)</w:t>
            </w:r>
            <w:r w:rsidRPr="00837161">
              <w:rPr>
                <w:rFonts w:eastAsia="Times New Roman"/>
              </w:rPr>
              <w:fldChar w:fldCharType="end"/>
            </w:r>
            <w:r w:rsidRPr="00837161">
              <w:rPr>
                <w:rFonts w:eastAsia="Times New Roman"/>
              </w:rPr>
              <w:t>.</w:t>
            </w:r>
          </w:p>
        </w:tc>
      </w:tr>
      <w:tr w:rsidR="006A5745" w:rsidTr="004F6786">
        <w:tc>
          <w:tcPr>
            <w:tcW w:w="1365" w:type="dxa"/>
            <w:vMerge/>
          </w:tcPr>
          <w:p w:rsidR="006A5745" w:rsidRPr="00C0338D" w:rsidRDefault="006A5745" w:rsidP="004F6786"/>
        </w:tc>
        <w:tc>
          <w:tcPr>
            <w:tcW w:w="1605" w:type="dxa"/>
          </w:tcPr>
          <w:p w:rsidR="006A5745" w:rsidRPr="00C0338D" w:rsidRDefault="006A5745" w:rsidP="004F6786">
            <w:r w:rsidRPr="00C0338D">
              <w:t>Biological control</w:t>
            </w:r>
          </w:p>
        </w:tc>
        <w:tc>
          <w:tcPr>
            <w:tcW w:w="1155" w:type="dxa"/>
          </w:tcPr>
          <w:p w:rsidR="006A5745" w:rsidRPr="00C0338D" w:rsidRDefault="006A5745" w:rsidP="004F6786">
            <w:r w:rsidRPr="00C0338D">
              <w:t>The Americas</w:t>
            </w:r>
          </w:p>
        </w:tc>
        <w:tc>
          <w:tcPr>
            <w:tcW w:w="5085" w:type="dxa"/>
          </w:tcPr>
          <w:p w:rsidR="006A5745" w:rsidRPr="00C0338D" w:rsidRDefault="006A5745" w:rsidP="004F6786">
            <w:r w:rsidRPr="00837161">
              <w:rPr>
                <w:rFonts w:eastAsia="Times New Roman"/>
              </w:rPr>
              <w:t xml:space="preserve">Deterministic and stochastic ecological population model evaluating the 20-year effective biocontrol of citrus red scale </w:t>
            </w:r>
            <w:r w:rsidRPr="00837161">
              <w:rPr>
                <w:rFonts w:eastAsia="Times New Roman"/>
              </w:rPr>
              <w:fldChar w:fldCharType="begin"/>
            </w:r>
            <w:r>
              <w:rPr>
                <w:rFonts w:eastAsia="Times New Roman"/>
              </w:rPr>
              <w:instrText xml:space="preserve"> ADDIN ZOTERO_ITEM CSL_CITATION {"citationID":"IWP0kkJZ","properties":{"formattedCitation":"(Murdoch et al., 2006)","plainCitation":"(Murdoch et al., 2006)","noteIndex":0},"citationItems":[{"id":52366,"uris":["http://zotero.org/groups/2352922/items/VNT9PGSU","http://zotero.org/groups/2352922/items/4Q3NQDQ4"],"itemData":{"id":52366,"type":"article-journal","container-title":"Population Ecology","DOI":"10.1007/s10144-006-0004-6","ISSN":"1438-3896, 1438-390X","issue":"4","journalAbbreviation":"Population Ecology","language":"en","page":"297-305","source":"DOI.org (Crossref)","title":"Biological control: lessons from a study of California red scale","title-short":"Biological control","URL":"https://onlinelibrary.wiley.com/doi/10.1007/s10144-006-0004-6","volume":"48","author":[{"family":"Murdoch","given":"William W."},{"family":"Swarbrick","given":"Susan L."},{"family":"Briggs","given":"Cherie J."}],"accessed":{"date-parts":[["2022",5,31]]},"issued":{"date-parts":[["2006",10]]}},"label":"page"}],"schema":"https://github.com/citation-style-language/schema/raw/master/csl-citation.json"} </w:instrText>
            </w:r>
            <w:r w:rsidRPr="00837161">
              <w:rPr>
                <w:rFonts w:eastAsia="Times New Roman"/>
              </w:rPr>
              <w:fldChar w:fldCharType="separate"/>
            </w:r>
            <w:r w:rsidRPr="00271B78">
              <w:t xml:space="preserve">(Murdoch </w:t>
            </w:r>
            <w:r w:rsidRPr="00670DB4">
              <w:rPr>
                <w:i/>
              </w:rPr>
              <w:t>et al</w:t>
            </w:r>
            <w:r w:rsidRPr="00271B78">
              <w:t>., 2006)</w:t>
            </w:r>
            <w:r w:rsidRPr="00837161">
              <w:rPr>
                <w:rFonts w:eastAsia="Times New Roman"/>
              </w:rPr>
              <w:fldChar w:fldCharType="end"/>
            </w:r>
            <w:r w:rsidRPr="00837161">
              <w:rPr>
                <w:rFonts w:eastAsia="Times New Roman"/>
              </w:rPr>
              <w:t xml:space="preserve">. </w:t>
            </w:r>
          </w:p>
        </w:tc>
      </w:tr>
      <w:tr w:rsidR="006A5745" w:rsidTr="004F6786">
        <w:tc>
          <w:tcPr>
            <w:tcW w:w="1365" w:type="dxa"/>
            <w:vMerge/>
          </w:tcPr>
          <w:p w:rsidR="006A5745" w:rsidRPr="00C0338D" w:rsidRDefault="006A5745" w:rsidP="004F6786"/>
        </w:tc>
        <w:tc>
          <w:tcPr>
            <w:tcW w:w="1605" w:type="dxa"/>
          </w:tcPr>
          <w:p w:rsidR="006A5745" w:rsidRPr="00C0338D" w:rsidRDefault="006A5745" w:rsidP="004F6786">
            <w:r w:rsidRPr="00C0338D">
              <w:t>Restoration, management</w:t>
            </w:r>
          </w:p>
        </w:tc>
        <w:tc>
          <w:tcPr>
            <w:tcW w:w="1155" w:type="dxa"/>
          </w:tcPr>
          <w:p w:rsidR="006A5745" w:rsidRPr="00C0338D" w:rsidRDefault="006A5745" w:rsidP="004F6786">
            <w:r w:rsidRPr="00C0338D">
              <w:t>The Americas</w:t>
            </w:r>
          </w:p>
        </w:tc>
        <w:tc>
          <w:tcPr>
            <w:tcW w:w="5085" w:type="dxa"/>
          </w:tcPr>
          <w:p w:rsidR="006A5745" w:rsidRPr="00C0338D" w:rsidRDefault="006A5745" w:rsidP="004F6786">
            <w:r w:rsidRPr="00C0338D">
              <w:t xml:space="preserve">Process-based state-transition model evaluating positive and negative impacts of different restoration scenarios of fire, livestock and grazing and invasion rates of non-native plant species </w:t>
            </w:r>
            <w:r w:rsidRPr="00837161">
              <w:rPr>
                <w:rFonts w:eastAsia="Times New Roman"/>
              </w:rPr>
              <w:fldChar w:fldCharType="begin"/>
            </w:r>
            <w:r>
              <w:rPr>
                <w:rFonts w:eastAsia="Times New Roman"/>
              </w:rPr>
              <w:instrText xml:space="preserve"> ADDIN ZOTERO_ITEM CSL_CITATION {"citationID":"tvlojqwD","properties":{"formattedCitation":"(Forbis et al., 2006)","plainCitation":"(Forbis et al., 2006)","noteIndex":0},"citationItems":[{"id":11662,"uris":["http://zotero.org/groups/2352922/items/LHGIWPJY"],"itemData":{"id":11662,"type":"article-journal","container-title":"Environmental Management","DOI":"10.1007/s00267-005-0089-2","ISSN":"0364-152X, 1432-1009","issue":"1","journalAbbreviation":"Environmental Management","language":"en","page":"62-83","source":"DOI.org (Crossref)","title":"Great Basin Land Management Planning Using Ecological Modeling","URL":"http://link.springer.com/10.1007/s00267-005-0089-2","volume":"38","author":[{"family":"Forbis","given":"Tara A."},{"family":"Provencher","given":"Louis"},{"family":"Frid","given":"Leonardo"},{"family":"Medlyn","given":"Gary"}],"accessed":{"date-parts":[["2020",6,20]]},"issued":{"date-parts":[["2006",7]]}},"label":"page"}],"schema":"https://github.com/citation-style-language/schema/raw/master/csl-citation.json"} </w:instrText>
            </w:r>
            <w:r w:rsidRPr="00837161">
              <w:rPr>
                <w:rFonts w:eastAsia="Times New Roman"/>
              </w:rPr>
              <w:fldChar w:fldCharType="separate"/>
            </w:r>
            <w:r w:rsidRPr="00271B78">
              <w:t xml:space="preserve">(Forbis </w:t>
            </w:r>
            <w:r w:rsidRPr="00C22D3E">
              <w:rPr>
                <w:i/>
              </w:rPr>
              <w:t>et al</w:t>
            </w:r>
            <w:r w:rsidRPr="00271B78">
              <w:t>., 2006)</w:t>
            </w:r>
            <w:r w:rsidRPr="00837161">
              <w:rPr>
                <w:rFonts w:eastAsia="Times New Roman"/>
              </w:rPr>
              <w:fldChar w:fldCharType="end"/>
            </w:r>
            <w:r w:rsidRPr="00837161">
              <w:rPr>
                <w:rFonts w:eastAsia="Times New Roman"/>
              </w:rPr>
              <w:t>.</w:t>
            </w:r>
          </w:p>
        </w:tc>
      </w:tr>
      <w:tr w:rsidR="006A5745" w:rsidTr="004F6786">
        <w:tc>
          <w:tcPr>
            <w:tcW w:w="1365" w:type="dxa"/>
            <w:vMerge w:val="restart"/>
          </w:tcPr>
          <w:p w:rsidR="006A5745" w:rsidRPr="00C0338D" w:rsidRDefault="006A5745" w:rsidP="004F6786">
            <w:r w:rsidRPr="002F2F42">
              <w:rPr>
                <w:color w:val="000000" w:themeColor="text1"/>
              </w:rPr>
              <w:t xml:space="preserve">Freshwater </w:t>
            </w:r>
          </w:p>
        </w:tc>
        <w:tc>
          <w:tcPr>
            <w:tcW w:w="1605" w:type="dxa"/>
          </w:tcPr>
          <w:p w:rsidR="006A5745" w:rsidRPr="00C0338D" w:rsidRDefault="006A5745" w:rsidP="004F6786">
            <w:r w:rsidRPr="00C0338D">
              <w:t>Prevention</w:t>
            </w:r>
          </w:p>
        </w:tc>
        <w:tc>
          <w:tcPr>
            <w:tcW w:w="1155" w:type="dxa"/>
          </w:tcPr>
          <w:p w:rsidR="006A5745" w:rsidRPr="00C0338D" w:rsidRDefault="006A5745" w:rsidP="004F6786">
            <w:r w:rsidRPr="00C0338D">
              <w:t>The Americas</w:t>
            </w:r>
          </w:p>
        </w:tc>
        <w:tc>
          <w:tcPr>
            <w:tcW w:w="5085" w:type="dxa"/>
          </w:tcPr>
          <w:p w:rsidR="006A5745" w:rsidRPr="00C0338D" w:rsidRDefault="006A5745" w:rsidP="004F6786">
            <w:r w:rsidRPr="00837161">
              <w:rPr>
                <w:rFonts w:eastAsia="Times New Roman"/>
              </w:rPr>
              <w:t xml:space="preserve">Correlative models are used in cost–benefit analyses for prevention efforts, considering various scenarios of lakes at risk of being invaded by crayfish and different actions, from full protection (i.e., all lakes) to few lakes protected. Even with high expenditure on lake protection, net economic benefits were higher </w:t>
            </w:r>
            <w:r w:rsidRPr="00837161">
              <w:rPr>
                <w:rFonts w:eastAsia="Times New Roman"/>
              </w:rPr>
              <w:fldChar w:fldCharType="begin"/>
            </w:r>
            <w:r>
              <w:rPr>
                <w:rFonts w:eastAsia="Times New Roman"/>
              </w:rPr>
              <w:instrText xml:space="preserve"> ADDIN ZOTERO_ITEM CSL_CITATION {"citationID":"xBdyQOiQ","properties":{"formattedCitation":"(Keller et al., 2008)","plainCitation":"(Keller et al., 2008)","noteIndex":0},"citationItems":[{"id":29980,"uris":["http://zotero.org/groups/2352922/items/XCY3BXSW"],"itemData":{"id":29980,"type":"article-journal","abstract":"Preventing the invasion of freshwater aquatic species is the surest way to reduce their impacts, but it is also often expensive. Hence, the most efficient prevention programs will rely on accurate predictions of sites most at risk of becoming invaded and concentrate resources at those sites. Using data from Vilas County, Wisconsin (U.S.A.), collected in the 1970s, we constructed a predictive occurrence model for rusty crayfish (Orconectes rusticus,) and applied it to an independent data set of 48 Vilas County lakes to predict which of these were most likely to become invaded between 1975 and 2005. We nested this invasion model within an economic framework to determine whether targeted management, derived from our quantitative predictions of likely invasion sites, would increase the economic value of lakes in the independent data set. Although the optimum expenditure on lake protection was high, protecting lakes at this level would have produced net economic benefits of at least $6 million over the last 30 years. We did not attempt to determine the value of nonmarket benefits of protection; thus, our results are likely to underestimate the total benefits from preventing invasions. Our results demonstrate that although few data are available early in an invasion, these data may be sufficient to support targeted, effective, and economically rational management. In addition, our results show that ecological predictions are becoming sufficiently accurate that their application in management can produce net economic benefits.","container-title":"Conservation Biology","DOI":"10.1111/j.1523-1739.2007.00811.x","ISSN":"08888892","issue":"1","language":"en","page":"80-88","source":"DOI.org (Crossref)","title":"Preventing the Spread of Invasive Species: Economic Benefits of Intervention Guided by Ecological Predictions: &lt;i&gt;Economic Benefits of Invasion Prevention&lt;/i&gt;","title-short":"Preventing the Spread of Invasive Species","URL":"https://onlinelibrary.wiley.com/doi/10.1111/j.1523-1739.2007.00811.x","volume":"22","author":[{"family":"Keller","given":"Reuben P."},{"family":"Frang","given":"Kristin"},{"family":"Lodge","given":"David M."}],"accessed":{"date-parts":[["2021",8,10]]},"issued":{"date-parts":[["2008",2]]}},"label":"page"}],"schema":"https://github.com/citation-style-language/schema/raw/master/csl-citation.json"} </w:instrText>
            </w:r>
            <w:r w:rsidRPr="00837161">
              <w:rPr>
                <w:rFonts w:eastAsia="Times New Roman"/>
              </w:rPr>
              <w:fldChar w:fldCharType="separate"/>
            </w:r>
            <w:r w:rsidRPr="00271B78">
              <w:t xml:space="preserve">(Keller </w:t>
            </w:r>
            <w:r w:rsidRPr="00A267CE">
              <w:rPr>
                <w:i/>
              </w:rPr>
              <w:t>et al</w:t>
            </w:r>
            <w:r w:rsidRPr="00271B78">
              <w:t>., 2008)</w:t>
            </w:r>
            <w:r w:rsidRPr="00837161">
              <w:rPr>
                <w:rFonts w:eastAsia="Times New Roman"/>
              </w:rPr>
              <w:fldChar w:fldCharType="end"/>
            </w:r>
            <w:r w:rsidRPr="00837161">
              <w:rPr>
                <w:rFonts w:eastAsia="Times New Roman"/>
              </w:rPr>
              <w:t>.</w:t>
            </w:r>
          </w:p>
        </w:tc>
      </w:tr>
      <w:tr w:rsidR="006A5745" w:rsidTr="004F6786">
        <w:tc>
          <w:tcPr>
            <w:tcW w:w="1365" w:type="dxa"/>
            <w:vMerge/>
          </w:tcPr>
          <w:p w:rsidR="006A5745" w:rsidRPr="00C0338D" w:rsidRDefault="006A5745" w:rsidP="004F6786"/>
        </w:tc>
        <w:tc>
          <w:tcPr>
            <w:tcW w:w="1605" w:type="dxa"/>
          </w:tcPr>
          <w:p w:rsidR="006A5745" w:rsidRPr="00C0338D" w:rsidRDefault="006A5745" w:rsidP="004F6786">
            <w:r w:rsidRPr="00C0338D">
              <w:t>Eradication</w:t>
            </w:r>
          </w:p>
        </w:tc>
        <w:tc>
          <w:tcPr>
            <w:tcW w:w="1155" w:type="dxa"/>
          </w:tcPr>
          <w:p w:rsidR="006A5745" w:rsidRPr="00C0338D" w:rsidRDefault="006A5745" w:rsidP="004F6786">
            <w:r w:rsidRPr="00C0338D">
              <w:t>Africa</w:t>
            </w:r>
          </w:p>
        </w:tc>
        <w:tc>
          <w:tcPr>
            <w:tcW w:w="5085" w:type="dxa"/>
          </w:tcPr>
          <w:p w:rsidR="006A5745" w:rsidRPr="00C0338D" w:rsidRDefault="006A5745" w:rsidP="004F6786">
            <w:r w:rsidRPr="00C0338D">
              <w:t xml:space="preserve">Spatial ecological model evaluating potential management scenarios of pond-breeding frog species considering pond networks, ecotypes (i.e., arboreal, aquatic, terrestrial), access for managers to ponds due land use change (i.e., number of pods targeted) and percentage of individual removal </w:t>
            </w:r>
            <w:r w:rsidRPr="00837161">
              <w:rPr>
                <w:rFonts w:eastAsia="Times New Roman"/>
              </w:rPr>
              <w:fldChar w:fldCharType="begin"/>
            </w:r>
            <w:r>
              <w:rPr>
                <w:rFonts w:eastAsia="Times New Roman"/>
              </w:rPr>
              <w:instrText xml:space="preserve"> ADDIN ZOTERO_ITEM CSL_CITATION {"citationID":"pm3m3RZG","properties":{"formattedCitation":"(Vimercati et al., 2017)","plainCitation":"(Vimercati et al., 2017)","noteIndex":0},"citationItems":[{"id":53144,"uris":["http://zotero.org/groups/2352922/items/9E85K8A7"],"itemData":{"id":53144,"type":"article-journal","container-title":"Biological Invasions","DOI":"10.1007/s10530-017-1599-6","ISSN":"1387-3547, 1573-1464","issue":"12","journalAbbreviation":"Biol Invasions","language":"en","page":"3659-3674","source":"DOI.org (Crossref)","title":"Does restricted access limit management of invasive urban frogs?","URL":"http://link.springer.com/10.1007/s10530-017-1599-6","volume":"19","author":[{"family":"Vimercati","given":"Giovanni"},{"family":"Davies","given":"Sarah J."},{"family":"Hui","given":"Cang"},{"family":"Measey","given":"John"}],"accessed":{"date-parts":[["2022",9,2]]},"issued":{"date-parts":[["2017",12]]}},"label":"page"}],"schema":"https://github.com/citation-style-language/schema/raw/master/csl-citation.json"} </w:instrText>
            </w:r>
            <w:r w:rsidRPr="00837161">
              <w:rPr>
                <w:rFonts w:eastAsia="Times New Roman"/>
              </w:rPr>
              <w:fldChar w:fldCharType="separate"/>
            </w:r>
            <w:r w:rsidRPr="00271B78">
              <w:t>(</w:t>
            </w:r>
            <w:proofErr w:type="spellStart"/>
            <w:r w:rsidRPr="00271B78">
              <w:t>Vimercati</w:t>
            </w:r>
            <w:proofErr w:type="spellEnd"/>
            <w:r w:rsidRPr="00271B78">
              <w:t xml:space="preserve"> </w:t>
            </w:r>
            <w:r w:rsidRPr="00A267CE">
              <w:rPr>
                <w:i/>
              </w:rPr>
              <w:t>et al</w:t>
            </w:r>
            <w:r w:rsidRPr="00271B78">
              <w:t>., 2017)</w:t>
            </w:r>
            <w:r w:rsidRPr="00837161">
              <w:rPr>
                <w:rFonts w:eastAsia="Times New Roman"/>
              </w:rPr>
              <w:fldChar w:fldCharType="end"/>
            </w:r>
            <w:r w:rsidRPr="00837161">
              <w:rPr>
                <w:rFonts w:eastAsia="Times New Roman"/>
              </w:rPr>
              <w:t>.</w:t>
            </w:r>
          </w:p>
        </w:tc>
      </w:tr>
      <w:tr w:rsidR="006A5745" w:rsidTr="004F6786">
        <w:tc>
          <w:tcPr>
            <w:tcW w:w="1365" w:type="dxa"/>
            <w:vMerge/>
          </w:tcPr>
          <w:p w:rsidR="006A5745" w:rsidRPr="00C0338D" w:rsidRDefault="006A5745" w:rsidP="004F6786"/>
        </w:tc>
        <w:tc>
          <w:tcPr>
            <w:tcW w:w="1605" w:type="dxa"/>
          </w:tcPr>
          <w:p w:rsidR="006A5745" w:rsidRPr="00C0338D" w:rsidRDefault="006A5745" w:rsidP="004F6786">
            <w:r w:rsidRPr="00C0338D">
              <w:t>Eradication, Containment</w:t>
            </w:r>
          </w:p>
        </w:tc>
        <w:tc>
          <w:tcPr>
            <w:tcW w:w="1155" w:type="dxa"/>
          </w:tcPr>
          <w:p w:rsidR="006A5745" w:rsidRPr="00C0338D" w:rsidRDefault="006A5745" w:rsidP="004F6786">
            <w:r w:rsidRPr="00C0338D">
              <w:t>The Americas</w:t>
            </w:r>
          </w:p>
        </w:tc>
        <w:tc>
          <w:tcPr>
            <w:tcW w:w="5085" w:type="dxa"/>
          </w:tcPr>
          <w:p w:rsidR="006A5745" w:rsidRPr="00C0338D" w:rsidRDefault="006A5745" w:rsidP="004F6786">
            <w:r w:rsidRPr="00837161">
              <w:rPr>
                <w:rFonts w:eastAsia="Times New Roman"/>
              </w:rPr>
              <w:t xml:space="preserve">Process based model evaluating potential management scenarios that included selective and non-selective removal of fish individuals based on age-group </w:t>
            </w:r>
            <w:r w:rsidRPr="00837161">
              <w:rPr>
                <w:rFonts w:eastAsia="Times New Roman"/>
              </w:rPr>
              <w:fldChar w:fldCharType="begin"/>
            </w:r>
            <w:r>
              <w:rPr>
                <w:rFonts w:eastAsia="Times New Roman"/>
              </w:rPr>
              <w:instrText xml:space="preserve"> ADDIN ZOTERO_ITEM CSL_CITATION {"citationID":"GK6o65Xh","properties":{"formattedCitation":"(Chizinski et al., 2010)","plainCitation":"(Chizinski et al., 2010)","noteIndex":0},"citationItems":[{"id":53268,"uris":["http://zotero.org/groups/2352922/items/8NUDBWMZ"],"itemData":{"id":53268,"type":"article-journal","container-title":"Fisheries Management and Ecology","DOI":"10.1111/j.1365-2400.2009.00723.x","ISSN":"0969997X, 13652400","issue":"3","language":"en","page":"262-271","source":"DOI.org (Crossref)","title":"A modelling approach to evaluate potential management actions designed to increase growth of white perch in a high-density population","title-short":"A modelling approach to evaluate potential management actions designed to increase growth of white perch in a high-density population","URL":"https://onlinelibrary.wiley.com/doi/10.1111/j.1365-2400.2009.00723.x","volume":"17","author":[{"family":"Chizinski","given":"C. J."},{"family":"Pope","given":"K. L."},{"family":"Wilde","given":"G. R."}],"accessed":{"date-parts":[["2022",9,2]]},"issued":{"date-parts":[["2010",1,13]]}},"label":"page"}],"schema":"https://github.com/citation-style-language/schema/raw/master/csl-citation.json"} </w:instrText>
            </w:r>
            <w:r w:rsidRPr="00837161">
              <w:rPr>
                <w:rFonts w:eastAsia="Times New Roman"/>
              </w:rPr>
              <w:fldChar w:fldCharType="separate"/>
            </w:r>
            <w:r w:rsidRPr="00271B78">
              <w:t xml:space="preserve">(Chizinski </w:t>
            </w:r>
            <w:r w:rsidRPr="00BC7836">
              <w:rPr>
                <w:i/>
              </w:rPr>
              <w:t>et al</w:t>
            </w:r>
            <w:r w:rsidRPr="00271B78">
              <w:t>., 2010)</w:t>
            </w:r>
            <w:r w:rsidRPr="00837161">
              <w:rPr>
                <w:rFonts w:eastAsia="Times New Roman"/>
              </w:rPr>
              <w:fldChar w:fldCharType="end"/>
            </w:r>
            <w:r w:rsidRPr="00837161">
              <w:rPr>
                <w:rFonts w:eastAsia="Times New Roman"/>
              </w:rPr>
              <w:t>.</w:t>
            </w:r>
          </w:p>
        </w:tc>
      </w:tr>
      <w:tr w:rsidR="006A5745" w:rsidTr="004F6786">
        <w:tc>
          <w:tcPr>
            <w:tcW w:w="1365" w:type="dxa"/>
            <w:vMerge/>
          </w:tcPr>
          <w:p w:rsidR="006A5745" w:rsidRPr="00C0338D" w:rsidRDefault="006A5745" w:rsidP="004F6786"/>
        </w:tc>
        <w:tc>
          <w:tcPr>
            <w:tcW w:w="1605" w:type="dxa"/>
          </w:tcPr>
          <w:p w:rsidR="006A5745" w:rsidRPr="00C0338D" w:rsidRDefault="006A5745" w:rsidP="004F6786">
            <w:r w:rsidRPr="00C0338D">
              <w:t>Containment</w:t>
            </w:r>
          </w:p>
        </w:tc>
        <w:tc>
          <w:tcPr>
            <w:tcW w:w="1155" w:type="dxa"/>
          </w:tcPr>
          <w:p w:rsidR="006A5745" w:rsidRPr="00C0338D" w:rsidRDefault="006A5745" w:rsidP="004F6786">
            <w:r w:rsidRPr="00C0338D">
              <w:t>Asia and the Pacific</w:t>
            </w:r>
          </w:p>
        </w:tc>
        <w:tc>
          <w:tcPr>
            <w:tcW w:w="5085" w:type="dxa"/>
          </w:tcPr>
          <w:p w:rsidR="006A5745" w:rsidRPr="00C0338D" w:rsidRDefault="006A5745" w:rsidP="004F6786">
            <w:r w:rsidRPr="00C0338D">
              <w:t xml:space="preserve">Ecological population model evaluating potential management scenarios on abundance of invasive alien species considering river flow conditions for various corridors and containment through commercial fishing or trap removal of individuals </w:t>
            </w:r>
            <w:r w:rsidRPr="00837161">
              <w:rPr>
                <w:rFonts w:eastAsia="Times New Roman"/>
              </w:rPr>
              <w:fldChar w:fldCharType="begin"/>
            </w:r>
            <w:r>
              <w:rPr>
                <w:rFonts w:eastAsia="Times New Roman"/>
              </w:rPr>
              <w:instrText xml:space="preserve"> ADDIN ZOTERO_ITEM CSL_CITATION {"citationID":"yYP3iD8s","properties":{"formattedCitation":"(Koehn et al., 2018)","plainCitation":"(Koehn et al., 2018)","noteIndex":0},"citationItems":[{"id":53267,"uris":["http://zotero.org/groups/2352922/items/FHRXC7G5"],"itemData":{"id":53267,"type":"article-journal","container-title":"Environmental Management","DOI":"10.1007/s00267-017-0855-y","ISSN":"0364-152X, 1432-1009","issue":"3","journalAbbreviation":"Environmental Management","language":"en","page":"432-442","source":"DOI.org (Crossref)","title":"Using a Population Model to Inform the Management of River Flows and Invasive Carp (&lt;i&gt;Cyprinus carpio&lt;/i&gt;)","URL":"http://link.springer.com/10.1007/s00267-017-0855-y","volume":"61","author":[{"family":"Koehn","given":"John D."},{"family":"Todd","given":"Charles R."},{"family":"Zampatti","given":"Brenton P."},{"family":"Stuart","given":"Ivor G."},{"family":"Conallin","given":"Anthony"},{"family":"Thwaites","given":"Leigh"},{"family":"Ye","given":"Qifeng"}],"accessed":{"date-parts":[["2022",9,2]]},"issued":{"date-parts":[["2018",3]]}},"label":"page"}],"schema":"https://github.com/citation-style-language/schema/raw/master/csl-citation.json"} </w:instrText>
            </w:r>
            <w:r w:rsidRPr="00837161">
              <w:rPr>
                <w:rFonts w:eastAsia="Times New Roman"/>
              </w:rPr>
              <w:fldChar w:fldCharType="separate"/>
            </w:r>
            <w:r w:rsidRPr="00271B78">
              <w:t xml:space="preserve">(Koehn </w:t>
            </w:r>
            <w:r w:rsidRPr="00BC7836">
              <w:rPr>
                <w:i/>
              </w:rPr>
              <w:t>et al</w:t>
            </w:r>
            <w:r w:rsidRPr="00271B78">
              <w:t>., 2018)</w:t>
            </w:r>
            <w:r w:rsidRPr="00837161">
              <w:rPr>
                <w:rFonts w:eastAsia="Times New Roman"/>
              </w:rPr>
              <w:fldChar w:fldCharType="end"/>
            </w:r>
            <w:r w:rsidRPr="00837161">
              <w:rPr>
                <w:rFonts w:eastAsia="Times New Roman"/>
              </w:rPr>
              <w:t>.</w:t>
            </w:r>
          </w:p>
        </w:tc>
      </w:tr>
      <w:tr w:rsidR="006A5745" w:rsidTr="004F6786">
        <w:tc>
          <w:tcPr>
            <w:tcW w:w="1365" w:type="dxa"/>
            <w:vMerge/>
            <w:vAlign w:val="center"/>
          </w:tcPr>
          <w:p w:rsidR="006A5745" w:rsidRPr="00C0338D" w:rsidRDefault="006A5745" w:rsidP="004F6786"/>
        </w:tc>
        <w:tc>
          <w:tcPr>
            <w:tcW w:w="1605" w:type="dxa"/>
          </w:tcPr>
          <w:p w:rsidR="006A5745" w:rsidRPr="00C0338D" w:rsidRDefault="006A5745" w:rsidP="004F6786">
            <w:r w:rsidRPr="00C0338D">
              <w:t>Control, biological control</w:t>
            </w:r>
          </w:p>
        </w:tc>
        <w:tc>
          <w:tcPr>
            <w:tcW w:w="1155" w:type="dxa"/>
          </w:tcPr>
          <w:p w:rsidR="006A5745" w:rsidRPr="00C0338D" w:rsidRDefault="006A5745" w:rsidP="004F6786">
            <w:r w:rsidRPr="00C0338D">
              <w:t>Oceania</w:t>
            </w:r>
          </w:p>
        </w:tc>
        <w:tc>
          <w:tcPr>
            <w:tcW w:w="5085" w:type="dxa"/>
          </w:tcPr>
          <w:p w:rsidR="006A5745" w:rsidRPr="00C0338D" w:rsidRDefault="006A5745" w:rsidP="004F6786">
            <w:r w:rsidRPr="004F6786">
              <w:t xml:space="preserve">Correlative hydrological, ecological and epidemiological based </w:t>
            </w:r>
            <w:proofErr w:type="spellStart"/>
            <w:r w:rsidRPr="004F6786">
              <w:t>spatio</w:t>
            </w:r>
            <w:proofErr w:type="spellEnd"/>
            <w:r w:rsidRPr="004F6786">
              <w:t xml:space="preserve">-temporal habitat suitability modelling to prioritize future areas for common carp biocontrol in Australia using the virus CyHV-3 </w:t>
            </w:r>
            <w:r w:rsidRPr="004F6786">
              <w:fldChar w:fldCharType="begin"/>
            </w:r>
            <w:r>
              <w:instrText xml:space="preserve"> ADDIN ZOTERO_ITEM CSL_CITATION {"citationID":"2ztlO7FN","properties":{"formattedCitation":"(K. Graham et al., 2021)","plainCitation":"(K. Graham et al., 2021)","noteIndex":0},"citationItems":[{"id":53153,"uris":["http://zotero.org/groups/2352922/items/2U9DH95P","http://zotero.org/groups/2352922/items/QGLGNGME"],"itemData":{"id":53153,"type":"article-journal","abstract":"Common carp (Cyprinus carpio) are an invasive species of the rivers and waterways of south-eastern Australia, implicated in the serious decline of many native fish species. Over the past 50 years a variety of control options have been explored, all of which to date have proved either ineffective or cost prohibitive. Most recently the use of cyprinid herpesvirus 3 (CyHV-3) has been proposed as a biocontrol agent, but to assess the risks and benefits of this, as well as to develop a strategy for the release of the virus, a knowledge of the fundamental processes driving carp distribution and abundance is required. To this end, we developed a novel process-based modelling framework that integrates expert opinion with spatio-temporal datasets via the construction of a Bayesian Network. The resulting weekly networks thus enabled an estimate of the habitat suitability for carp across a range of hydrological habitats in south-eastern Australia, covering five diverse catchment areas encompassing in total a drainage area of 132,129 km2 over a period of 17–27 years. This showed that while suitability for adult and subadult carp was medium-high across most habitats throughout the period, nevertheless the majority of habitats were poorly suited for the recruitment of larvae and young-of-year (YOY). Instead, high population abundance was confirmed to depend on a small number of recruitment hotspots which occur in years of favourable inundation. Quantification of the underlying ecological drivers of carp abundance thus makes possible detailed planning by focusing on critical weaknesses in the population biology of carp. More specifically, it permits the rational planning for population reduction using the biocontrol agent, CyHV-3, targeting areas where the total population density is above a “damage threshold” of approximately 100 kg/ha.","container-title":"Journal of Environmental Management","DOI":"10.1016/j.jenvman.2021.113061","ISSN":"0301-4797","journalAbbreviation":"Journal of Environmental Management","language":"en","page":"113061","source":"ScienceDirect","title":"Use of spatio-temporal habitat suitability modelling to prioritise areas for common carp biocontrol in Australia using the virus CyHV-3","URL":"https://www.sciencedirect.com/science/article/pii/S0301479721011233","volume":"295","author":[{"family":"Graham","given":"K."},{"family":"Gilligan","given":"D."},{"family":"Brown","given":"P."},{"family":"Klinken","given":"R. D.","non-dropping-particle":"van"},{"family":"McColl","given":"K. A."},{"family":"Durr","given":"P. A."}],"accessed":{"date-parts":[["2022",9,2]]},"issued":{"date-parts":[["2021",10,1]]}},"label":"page"}],"schema":"https://github.com/citation-style-language/schema/raw/master/csl-citation.json"} </w:instrText>
            </w:r>
            <w:r w:rsidRPr="004F6786">
              <w:fldChar w:fldCharType="separate"/>
            </w:r>
            <w:r w:rsidRPr="00271B78">
              <w:t>(K. Graham</w:t>
            </w:r>
            <w:r w:rsidRPr="00BC7836">
              <w:rPr>
                <w:i/>
              </w:rPr>
              <w:t xml:space="preserve"> et al</w:t>
            </w:r>
            <w:r w:rsidRPr="00271B78">
              <w:t>., 2021)</w:t>
            </w:r>
            <w:r w:rsidRPr="004F6786">
              <w:fldChar w:fldCharType="end"/>
            </w:r>
            <w:r w:rsidRPr="004F6786">
              <w:t>.</w:t>
            </w:r>
          </w:p>
        </w:tc>
      </w:tr>
      <w:tr w:rsidR="0034173B" w:rsidTr="004F6786">
        <w:tc>
          <w:tcPr>
            <w:tcW w:w="1365" w:type="dxa"/>
            <w:vMerge w:val="restart"/>
          </w:tcPr>
          <w:p w:rsidR="0034173B" w:rsidRPr="00C0338D" w:rsidRDefault="0034173B" w:rsidP="004F6786">
            <w:r w:rsidRPr="00C0338D">
              <w:t>Marine</w:t>
            </w:r>
          </w:p>
          <w:p w:rsidR="0034173B" w:rsidRPr="00C0338D" w:rsidRDefault="0034173B" w:rsidP="004F6786">
            <w:r w:rsidRPr="00C0338D">
              <w:t xml:space="preserve"> </w:t>
            </w:r>
          </w:p>
        </w:tc>
        <w:tc>
          <w:tcPr>
            <w:tcW w:w="1605" w:type="dxa"/>
            <w:vMerge w:val="restart"/>
          </w:tcPr>
          <w:p w:rsidR="0034173B" w:rsidRPr="00C0338D" w:rsidRDefault="0034173B" w:rsidP="004F6786">
            <w:r w:rsidRPr="00C0338D">
              <w:t>Prevention</w:t>
            </w:r>
          </w:p>
          <w:p w:rsidR="0034173B" w:rsidRPr="00C0338D" w:rsidRDefault="0034173B" w:rsidP="004F6786"/>
        </w:tc>
        <w:tc>
          <w:tcPr>
            <w:tcW w:w="1155" w:type="dxa"/>
          </w:tcPr>
          <w:p w:rsidR="0034173B" w:rsidRPr="00C0338D" w:rsidRDefault="0034173B" w:rsidP="004F6786">
            <w:r w:rsidRPr="00C0338D">
              <w:t>Europe and Central Asia</w:t>
            </w:r>
          </w:p>
        </w:tc>
        <w:tc>
          <w:tcPr>
            <w:tcW w:w="5085" w:type="dxa"/>
          </w:tcPr>
          <w:p w:rsidR="0034173B" w:rsidRPr="00AB1CF0" w:rsidRDefault="0034173B" w:rsidP="004F6786">
            <w:r w:rsidRPr="00837161">
              <w:rPr>
                <w:rFonts w:eastAsia="Times New Roman"/>
              </w:rPr>
              <w:t xml:space="preserve">Correlative age-base modelling and hydrodynamic models of surface flow are used to evaluate the risks of spreading of fish and invertebrates, associated with intentional or unintentional discharges of ballast water, and considering scenarios of dispersal (i.e., types spreading of groups of organisms) and connectivity </w:t>
            </w:r>
            <w:r w:rsidRPr="00837161">
              <w:rPr>
                <w:rFonts w:eastAsia="Times New Roman"/>
              </w:rPr>
              <w:fldChar w:fldCharType="begin"/>
            </w:r>
            <w:r>
              <w:rPr>
                <w:rFonts w:eastAsia="Times New Roman"/>
              </w:rPr>
              <w:instrText xml:space="preserve"> ADDIN ZOTERO_ITEM CSL_CITATION {"citationID":"v9bnwYTj","properties":{"formattedCitation":"(Hansen et al., 2015)","plainCitation":"(Hansen et al., 2015)","noteIndex":0},"citationItems":[{"id":53265,"uris":["http://zotero.org/groups/2352922/items/TTULBDCA"],"itemData":{"id":53265,"type":"article-journal","abstract":"Abstract\n            We report the development of a prototype tool for modeling the risks of spreading of non-indigenous invasive species via ballast water. The tool constitutes of two types of models: a 3D hydrodynamical model calculates the currents in the North Sea and Danish Straits, and an agent-based model estimates the dispersal of selected model organisms with the prevailing currents calculated by the 3D hydrodynamical model. The analysis is concluded by a postprocessing activity, where scenarios of dispersal are combined into an interim estimate of connectivity within the study area. The latter can be used for assessment of potential risk associated with intentional or unintentional discharges of ballast water. We discuss how this prototype tool can be used for ballast water risk management and outline other functions and uses, e.g., in regard to ecosystem-based management and the implementation of the EU Marine Strategy Framework Directive.","container-title":"WMU Journal of Maritime Affairs","DOI":"10.1007/s13437-014-0067-8","ISSN":"1651-436X, 1654-1642","issue":"2","journalAbbreviation":"WMU J Marit Affairs","language":"en","page":"219-245","source":"DOI.org (Crossref)","title":"Development of a prototype tool for ballast water risk management using a combination of hydrodynamic models and agent-based modeling","URL":"https://link.springer.com/10.1007/s13437-014-0067-8","volume":"14","author":[{"family":"Hansen","given":"Flemming T."},{"family":"Potthoff","given":"Michael"},{"family":"Uhrenholdt","given":"Thomas"},{"family":"Vo","given":"Hong D."},{"family":"Linden","given":"Olof"},{"family":"Andersen","given":"Jesper H."}],"accessed":{"date-parts":[["2022",9,2]]},"issued":{"date-parts":[["2015",10]]}},"label":"page"}],"schema":"https://github.com/citation-style-language/schema/raw/master/csl-citation.json"} </w:instrText>
            </w:r>
            <w:r w:rsidRPr="00837161">
              <w:rPr>
                <w:rFonts w:eastAsia="Times New Roman"/>
              </w:rPr>
              <w:fldChar w:fldCharType="separate"/>
            </w:r>
            <w:r w:rsidRPr="00DD1B60">
              <w:rPr>
                <w:i/>
              </w:rPr>
              <w:t>(</w:t>
            </w:r>
            <w:r w:rsidRPr="001C1F2C">
              <w:t>Hansen</w:t>
            </w:r>
            <w:r w:rsidRPr="00DD1B60">
              <w:rPr>
                <w:i/>
              </w:rPr>
              <w:t xml:space="preserve"> et al</w:t>
            </w:r>
            <w:r w:rsidRPr="00271B78">
              <w:t>., 2015)</w:t>
            </w:r>
            <w:r w:rsidRPr="00837161">
              <w:rPr>
                <w:rFonts w:eastAsia="Times New Roman"/>
              </w:rPr>
              <w:fldChar w:fldCharType="end"/>
            </w:r>
            <w:r w:rsidRPr="00837161">
              <w:rPr>
                <w:rFonts w:eastAsia="Times New Roman"/>
              </w:rPr>
              <w:t>.</w:t>
            </w:r>
          </w:p>
        </w:tc>
      </w:tr>
      <w:tr w:rsidR="0034173B" w:rsidTr="004F6786">
        <w:tc>
          <w:tcPr>
            <w:tcW w:w="1365" w:type="dxa"/>
            <w:vMerge/>
            <w:vAlign w:val="center"/>
          </w:tcPr>
          <w:p w:rsidR="0034173B" w:rsidRPr="00C0338D" w:rsidRDefault="0034173B" w:rsidP="004F6786"/>
        </w:tc>
        <w:tc>
          <w:tcPr>
            <w:tcW w:w="1605" w:type="dxa"/>
            <w:vMerge/>
          </w:tcPr>
          <w:p w:rsidR="0034173B" w:rsidRPr="00C0338D" w:rsidRDefault="0034173B" w:rsidP="004F6786"/>
        </w:tc>
        <w:tc>
          <w:tcPr>
            <w:tcW w:w="1155" w:type="dxa"/>
          </w:tcPr>
          <w:p w:rsidR="0034173B" w:rsidRPr="00C0338D" w:rsidRDefault="0034173B" w:rsidP="004F6786">
            <w:r w:rsidRPr="00C0338D">
              <w:t>The Americas</w:t>
            </w:r>
          </w:p>
        </w:tc>
        <w:tc>
          <w:tcPr>
            <w:tcW w:w="5085" w:type="dxa"/>
          </w:tcPr>
          <w:p w:rsidR="0034173B" w:rsidRPr="00AB1CF0" w:rsidRDefault="0034173B" w:rsidP="004F6786">
            <w:r w:rsidRPr="00C0338D">
              <w:t xml:space="preserve">A Bayesian network relative risk modelling is used to detect the areas of a coastal region at greatest risk of invasion. Risk reduction is evaluated under ballast water treatment scenarios considering a decrease in non-native species introductions or their removal after introduction </w:t>
            </w:r>
            <w:r w:rsidRPr="00837161">
              <w:rPr>
                <w:rFonts w:eastAsia="Times New Roman"/>
              </w:rPr>
              <w:fldChar w:fldCharType="begin"/>
            </w:r>
            <w:r>
              <w:rPr>
                <w:rFonts w:eastAsia="Times New Roman"/>
              </w:rPr>
              <w:instrText xml:space="preserve"> ADDIN ZOTERO_ITEM CSL_CITATION {"citationID":"nDRFVtze","properties":{"formattedCitation":"(Herring et al., 2015)","plainCitation":"(Herring et al., 2015)","noteIndex":0},"citationItems":[{"id":53264,"uris":["http://zotero.org/groups/2352922/items/6G24PJZE"],"itemData":{"id":53264,"type":"article-journal","container-title":"Integrated Environmental Assessment and Management","DOI":"10.1002/ieam.1643","ISSN":"15513777","issue":"4","journalAbbreviation":"Integr Environ Assess Manag","language":"en","page":"640-652","source":"DOI.org (Crossref)","title":"Evaluating nonindigenous species management in a Bayesian networks derived relative risk framework for Padilla Bay, WA, USA: Risk Assessment for Nonindigenous Species","title-short":"Evaluating nonindigenous species management in a Bayesian networks derived relative risk framework for Padilla Bay, WA, USA","URL":"https://onlinelibrary.wiley.com/doi/10.1002/ieam.1643","volume":"11","author":[{"family":"Herring","given":"Carlie E"},{"family":"Stinson","given":"Jonah"},{"family":"Landis","given":"Wayne G"}],"accessed":{"date-parts":[["2022",9,2]]},"issued":{"date-parts":[["2015",10]]}},"label":"page"}],"schema":"https://github.com/citation-style-language/schema/raw/master/csl-citation.json"} </w:instrText>
            </w:r>
            <w:r w:rsidRPr="00837161">
              <w:rPr>
                <w:rFonts w:eastAsia="Times New Roman"/>
              </w:rPr>
              <w:fldChar w:fldCharType="separate"/>
            </w:r>
            <w:r w:rsidRPr="00271B78">
              <w:t xml:space="preserve">(Herring </w:t>
            </w:r>
            <w:r w:rsidRPr="00B477DD">
              <w:rPr>
                <w:i/>
              </w:rPr>
              <w:t>et al</w:t>
            </w:r>
            <w:r w:rsidRPr="00271B78">
              <w:t>., 2015)</w:t>
            </w:r>
            <w:r w:rsidRPr="00837161">
              <w:rPr>
                <w:rFonts w:eastAsia="Times New Roman"/>
              </w:rPr>
              <w:fldChar w:fldCharType="end"/>
            </w:r>
            <w:r w:rsidRPr="00837161">
              <w:rPr>
                <w:rFonts w:eastAsia="Times New Roman"/>
              </w:rPr>
              <w:t>.</w:t>
            </w:r>
          </w:p>
        </w:tc>
      </w:tr>
      <w:tr w:rsidR="006A5745" w:rsidTr="004F6786">
        <w:tc>
          <w:tcPr>
            <w:tcW w:w="1365" w:type="dxa"/>
            <w:vMerge/>
            <w:vAlign w:val="center"/>
          </w:tcPr>
          <w:p w:rsidR="006A5745" w:rsidRPr="00C0338D" w:rsidRDefault="006A5745" w:rsidP="004F6786"/>
        </w:tc>
        <w:tc>
          <w:tcPr>
            <w:tcW w:w="1605" w:type="dxa"/>
            <w:vMerge w:val="restart"/>
          </w:tcPr>
          <w:p w:rsidR="006A5745" w:rsidRPr="00C0338D" w:rsidRDefault="006A5745" w:rsidP="004F6786">
            <w:r w:rsidRPr="00C0338D">
              <w:t>Eradication; Containment</w:t>
            </w:r>
          </w:p>
          <w:p w:rsidR="006A5745" w:rsidRPr="00C0338D" w:rsidRDefault="006A5745" w:rsidP="004F6786"/>
        </w:tc>
        <w:tc>
          <w:tcPr>
            <w:tcW w:w="1155" w:type="dxa"/>
          </w:tcPr>
          <w:p w:rsidR="006A5745" w:rsidRPr="00C0338D" w:rsidRDefault="006A5745" w:rsidP="004F6786">
            <w:r w:rsidRPr="002F2F42">
              <w:rPr>
                <w:color w:val="000000" w:themeColor="text1"/>
              </w:rPr>
              <w:t>Not stated</w:t>
            </w:r>
          </w:p>
        </w:tc>
        <w:tc>
          <w:tcPr>
            <w:tcW w:w="5085" w:type="dxa"/>
          </w:tcPr>
          <w:p w:rsidR="006A5745" w:rsidRPr="00C0338D" w:rsidRDefault="006A5745" w:rsidP="004F6786">
            <w:r w:rsidRPr="00837161">
              <w:rPr>
                <w:rFonts w:eastAsia="Times New Roman"/>
              </w:rPr>
              <w:t xml:space="preserve">Matrix models are used to explore the efficacy of possible control strategies by removal of crab individuals at critical stage ages and seasons </w:t>
            </w:r>
            <w:r w:rsidRPr="00837161">
              <w:rPr>
                <w:rFonts w:eastAsia="Times New Roman"/>
              </w:rPr>
              <w:fldChar w:fldCharType="begin"/>
            </w:r>
            <w:r>
              <w:rPr>
                <w:rFonts w:eastAsia="Times New Roman"/>
              </w:rPr>
              <w:instrText xml:space="preserve"> ADDIN ZOTERO_ITEM CSL_CITATION {"citationID":"4VfZXB2T","properties":{"formattedCitation":"(Z. Zhang et al., 2019)","plainCitation":"(Z. Zhang et al., 2019)","noteIndex":0},"citationItems":[{"id":53263,"uris":["http://zotero.org/groups/2352922/items/R26K4P96"],"itemData":{"id":53263,"type":"article-journal","container-title":"Journal of Crustacean Biology","DOI":"10.1093/jcbiol/ruy090","ISSN":"0278-0372, 1937-240X","issue":"1","language":"en","page":"28-35","source":"DOI.org (Crossref)","title":"A periodic matrix population model to predict growth potential of the invasive Chinese mitten crab &lt;i&gt;Eriocheir sinensis&lt;/i&gt; (H. Milne Edwards, 1853) (Decapoda: Brachyura: Varunidae)","title-short":"A periodic matrix population model to predict growth potential of the invasive Chinese mitten crab &lt;i&gt;Eriocheir sinensis&lt;/i&gt; (H. Milne Edwards, 1853) (Decapoda","URL":"https://academic.oup.com/jcb/article/39/1/28/5198792","volume":"39","author":[{"family":"Zhang","given":"Zhixin"},{"family":"Yokota","given":"Masashi"},{"family":"Strüssmann","given":"Carlos A"}],"accessed":{"date-parts":[["2022",9,2]]},"issued":{"date-parts":[["2019",2,18]]}},"label":"page"}],"schema":"https://github.com/citation-style-language/schema/raw/master/csl-citation.json"} </w:instrText>
            </w:r>
            <w:r w:rsidRPr="00837161">
              <w:rPr>
                <w:rFonts w:eastAsia="Times New Roman"/>
              </w:rPr>
              <w:fldChar w:fldCharType="separate"/>
            </w:r>
            <w:r w:rsidRPr="00271B78">
              <w:t xml:space="preserve">(Z. Zhang </w:t>
            </w:r>
            <w:r w:rsidRPr="00B477DD">
              <w:rPr>
                <w:i/>
              </w:rPr>
              <w:t>et al</w:t>
            </w:r>
            <w:r w:rsidRPr="00271B78">
              <w:t>., 2019)</w:t>
            </w:r>
            <w:r w:rsidRPr="00837161">
              <w:rPr>
                <w:rFonts w:eastAsia="Times New Roman"/>
              </w:rPr>
              <w:fldChar w:fldCharType="end"/>
            </w:r>
            <w:r w:rsidRPr="00837161">
              <w:rPr>
                <w:rFonts w:eastAsia="Times New Roman"/>
              </w:rPr>
              <w:t>.</w:t>
            </w:r>
          </w:p>
        </w:tc>
      </w:tr>
      <w:tr w:rsidR="006A5745" w:rsidTr="004F6786">
        <w:tc>
          <w:tcPr>
            <w:tcW w:w="1365" w:type="dxa"/>
            <w:vMerge/>
            <w:vAlign w:val="center"/>
          </w:tcPr>
          <w:p w:rsidR="006A5745" w:rsidRPr="00C0338D" w:rsidRDefault="006A5745" w:rsidP="004F6786"/>
        </w:tc>
        <w:tc>
          <w:tcPr>
            <w:tcW w:w="1605" w:type="dxa"/>
            <w:vMerge/>
          </w:tcPr>
          <w:p w:rsidR="006A5745" w:rsidRPr="00C0338D" w:rsidRDefault="006A5745" w:rsidP="004F6786"/>
        </w:tc>
        <w:tc>
          <w:tcPr>
            <w:tcW w:w="1155" w:type="dxa"/>
          </w:tcPr>
          <w:p w:rsidR="006A5745" w:rsidRPr="00C0338D" w:rsidRDefault="006A5745" w:rsidP="004F6786">
            <w:r w:rsidRPr="00C0338D">
              <w:t>The Americas</w:t>
            </w:r>
          </w:p>
        </w:tc>
        <w:tc>
          <w:tcPr>
            <w:tcW w:w="5085" w:type="dxa"/>
          </w:tcPr>
          <w:p w:rsidR="006A5745" w:rsidRPr="00C0338D" w:rsidRDefault="006A5745" w:rsidP="004F6786">
            <w:r w:rsidRPr="00C0338D">
              <w:t xml:space="preserve">Correlative models are used to evaluate the success of various fishermen harvest scenarios as control strategies, different levels of interaction complexity among the biotic and abiotic components of the ecosystem and restoration </w:t>
            </w:r>
            <w:proofErr w:type="spellStart"/>
            <w:r w:rsidRPr="00C0338D">
              <w:t>programmes</w:t>
            </w:r>
            <w:proofErr w:type="spellEnd"/>
            <w:r w:rsidRPr="00C0338D">
              <w:t xml:space="preserve"> of native species </w:t>
            </w:r>
            <w:r w:rsidRPr="00837161">
              <w:rPr>
                <w:rFonts w:eastAsia="Times New Roman"/>
              </w:rPr>
              <w:fldChar w:fldCharType="begin"/>
            </w:r>
            <w:r>
              <w:rPr>
                <w:rFonts w:eastAsia="Times New Roman"/>
              </w:rPr>
              <w:instrText xml:space="preserve"> ADDIN ZOTERO_ITEM CSL_CITATION {"citationID":"WZuQL4Dz","properties":{"formattedCitation":"(Ortiz et al., 2015)","plainCitation":"(Ortiz et al., 2015)","noteIndex":0},"citationItems":[{"id":53262,"uris":["http://zotero.org/groups/2352922/items/GL3BDTGF","http://zotero.org/groups/2352922/items/GT6NCY9U"],"itemData":{"id":53262,"type":"article-journal","container-title":"PLoS ONE","DOI":"10.1371/journal.pone.0130261","ISSN":"1932-6203","issue":"6","journalAbbreviation":"PLoS ONE","language":"en","page":"e0130261","source":"DOI.org (Crossref)","title":"Control Strategy Scenarios for the Alien Lionfish &lt;i&gt;Pterois volitans&lt;/i&gt; in Chinchorro Bank (Mexican Caribbean): Based on Semi-Quantitative Loop Analysis","title-short":"Control Strategy Scenarios for the Alien Lionfish Pterois volitans in Chinchorro Bank (Mexican Caribbean)","URL":"https://dx.plos.org/10.1371/journal.pone.0130261","volume":"10","author":[{"family":"Ortiz","given":"Marco"},{"family":"Rodriguez-Zaragoza","given":"Fabián"},{"family":"Hermosillo-Nuñez","given":"Brenda"},{"family":"Jordán","given":"Ferenc"}],"editor":[{"family":"Valentine","given":"John F."}],"accessed":{"date-parts":[["2022",9,2]]},"issued":{"date-parts":[["2015",6,26]]}},"label":"page"}],"schema":"https://github.com/citation-style-language/schema/raw/master/csl-citation.json"} </w:instrText>
            </w:r>
            <w:r w:rsidRPr="00837161">
              <w:rPr>
                <w:rFonts w:eastAsia="Times New Roman"/>
              </w:rPr>
              <w:fldChar w:fldCharType="separate"/>
            </w:r>
            <w:r w:rsidRPr="00271B78">
              <w:t xml:space="preserve">(Ortiz </w:t>
            </w:r>
            <w:r w:rsidRPr="00B477DD">
              <w:rPr>
                <w:i/>
              </w:rPr>
              <w:t>et al</w:t>
            </w:r>
            <w:r w:rsidRPr="00271B78">
              <w:t>., 2015)</w:t>
            </w:r>
            <w:r w:rsidRPr="00837161">
              <w:rPr>
                <w:rFonts w:eastAsia="Times New Roman"/>
              </w:rPr>
              <w:fldChar w:fldCharType="end"/>
            </w:r>
            <w:r w:rsidRPr="00837161">
              <w:rPr>
                <w:rFonts w:eastAsia="Times New Roman"/>
              </w:rPr>
              <w:t>.</w:t>
            </w:r>
          </w:p>
        </w:tc>
      </w:tr>
      <w:tr w:rsidR="006A5745" w:rsidTr="004F6786">
        <w:tc>
          <w:tcPr>
            <w:tcW w:w="1365" w:type="dxa"/>
            <w:vMerge/>
            <w:vAlign w:val="center"/>
          </w:tcPr>
          <w:p w:rsidR="006A5745" w:rsidRPr="00C0338D" w:rsidRDefault="006A5745" w:rsidP="004F6786"/>
        </w:tc>
        <w:tc>
          <w:tcPr>
            <w:tcW w:w="1605" w:type="dxa"/>
            <w:vMerge/>
          </w:tcPr>
          <w:p w:rsidR="006A5745" w:rsidRPr="00C0338D" w:rsidRDefault="006A5745" w:rsidP="004F6786"/>
        </w:tc>
        <w:tc>
          <w:tcPr>
            <w:tcW w:w="1155" w:type="dxa"/>
          </w:tcPr>
          <w:p w:rsidR="006A5745" w:rsidRPr="00C0338D" w:rsidRDefault="006A5745" w:rsidP="004F6786">
            <w:r w:rsidRPr="00C0338D">
              <w:t>Asia and the Pacific</w:t>
            </w:r>
          </w:p>
        </w:tc>
        <w:tc>
          <w:tcPr>
            <w:tcW w:w="5085" w:type="dxa"/>
          </w:tcPr>
          <w:p w:rsidR="006A5745" w:rsidRPr="00C0338D" w:rsidRDefault="006A5745" w:rsidP="004F6786">
            <w:r w:rsidRPr="00C0338D">
              <w:t>Process-based spread models are used to forecast areas of potential arrival of invasive crabs through different pathways. These models are complemented with quarantine scenarios preventing transport of crabs by vessels and estimated dela</w:t>
            </w:r>
            <w:bookmarkStart w:id="2" w:name="_GoBack"/>
            <w:bookmarkEnd w:id="2"/>
            <w:r w:rsidRPr="00C0338D">
              <w:t xml:space="preserve">yed times of arrival are estimated for areas with greater risk </w:t>
            </w:r>
            <w:r w:rsidRPr="00837161">
              <w:rPr>
                <w:rFonts w:eastAsia="Times New Roman"/>
              </w:rPr>
              <w:fldChar w:fldCharType="begin"/>
            </w:r>
            <w:r>
              <w:rPr>
                <w:rFonts w:eastAsia="Times New Roman"/>
              </w:rPr>
              <w:instrText xml:space="preserve"> ADDIN ZOTERO_ITEM CSL_CITATION {"citationID":"fnvaU5fK","properties":{"formattedCitation":"(Koike &amp; Iwasaki, 2011)","plainCitation":"(Koike &amp; Iwasaki, 2011)","noteIndex":0},"citationItems":[{"id":53261,"uris":["http://zotero.org/groups/2352922/items/UV3T6XPU"],"itemData":{"id":53261,"type":"article-journal","container-title":"Biological Invasions","DOI":"10.1007/s10530-010-9841-5","ISSN":"1387-3547, 1573-1464","issue":"2","journalAbbreviation":"Biol Invasions","language":"en","page":"459-470","source":"DOI.org (Crossref)","title":"A simple range expansion model of multiple pathways: the case of nonindigenous green crab &lt;i&gt;Carcinus aestuarii&lt;/i&gt; in Japanese waters","title-short":"A simple range expansion model of multiple pathways","URL":"http://link.springer.com/10.1007/s10530-010-9841-5","volume":"13","author":[{"family":"Koike","given":"Fumito"},{"family":"Iwasaki","given":"Keiji"}],"accessed":{"date-parts":[["2022",9,2]]},"issued":{"date-parts":[["2011",2]]}},"label":"page"}],"schema":"https://github.com/citation-style-language/schema/raw/master/csl-citation.json"} </w:instrText>
            </w:r>
            <w:r w:rsidRPr="00837161">
              <w:rPr>
                <w:rFonts w:eastAsia="Times New Roman"/>
              </w:rPr>
              <w:fldChar w:fldCharType="separate"/>
            </w:r>
            <w:r w:rsidRPr="00271B78">
              <w:t>(Koike &amp; Iwasaki, 2011)</w:t>
            </w:r>
            <w:r w:rsidRPr="00837161">
              <w:rPr>
                <w:rFonts w:eastAsia="Times New Roman"/>
              </w:rPr>
              <w:fldChar w:fldCharType="end"/>
            </w:r>
            <w:r w:rsidRPr="00837161">
              <w:rPr>
                <w:rFonts w:eastAsia="Times New Roman"/>
              </w:rPr>
              <w:t>.</w:t>
            </w:r>
          </w:p>
        </w:tc>
      </w:tr>
    </w:tbl>
    <w:p w:rsidR="00C8681F" w:rsidRPr="006A5745" w:rsidRDefault="00B477DD" w:rsidP="006A5745"/>
    <w:sectPr w:rsidR="00C8681F" w:rsidRPr="006A57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9F0"/>
    <w:rsid w:val="001C1F2C"/>
    <w:rsid w:val="0034173B"/>
    <w:rsid w:val="005606C8"/>
    <w:rsid w:val="005E59F0"/>
    <w:rsid w:val="00670DB4"/>
    <w:rsid w:val="006A5745"/>
    <w:rsid w:val="007A75D1"/>
    <w:rsid w:val="007B6053"/>
    <w:rsid w:val="00A267CE"/>
    <w:rsid w:val="00B477DD"/>
    <w:rsid w:val="00BC7836"/>
    <w:rsid w:val="00C22D3E"/>
    <w:rsid w:val="00C95B04"/>
    <w:rsid w:val="00DD1B60"/>
    <w:rsid w:val="00F171D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A3D74FB"/>
  <w15:chartTrackingRefBased/>
  <w15:docId w15:val="{1972760F-6735-489C-826E-3398AB949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4"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59F0"/>
    <w:pPr>
      <w:spacing w:after="0"/>
    </w:pPr>
    <w:rPr>
      <w:rFonts w:ascii="Times New Roman" w:hAnsi="Times New Roman" w:cs="Times New Roman"/>
      <w:sz w:val="24"/>
      <w:lang w:val="en-US"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59F0"/>
    <w:pPr>
      <w:spacing w:after="0" w:line="240" w:lineRule="auto"/>
    </w:pPr>
    <w:rPr>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BodyText"/>
    <w:next w:val="BodyText"/>
    <w:uiPriority w:val="4"/>
    <w:qFormat/>
    <w:rsid w:val="005E59F0"/>
    <w:pPr>
      <w:keepNext/>
      <w:spacing w:before="240" w:line="240" w:lineRule="auto"/>
    </w:pPr>
    <w:rPr>
      <w:rFonts w:eastAsia="Times New Roman"/>
      <w:b/>
      <w:bCs/>
      <w:szCs w:val="24"/>
      <w:lang w:val="en-AU" w:eastAsia="ja-JP"/>
    </w:rPr>
  </w:style>
  <w:style w:type="paragraph" w:styleId="BodyText">
    <w:name w:val="Body Text"/>
    <w:basedOn w:val="Normal"/>
    <w:link w:val="BodyTextChar"/>
    <w:uiPriority w:val="99"/>
    <w:semiHidden/>
    <w:unhideWhenUsed/>
    <w:rsid w:val="005E59F0"/>
    <w:pPr>
      <w:spacing w:after="120"/>
    </w:pPr>
  </w:style>
  <w:style w:type="character" w:customStyle="1" w:styleId="BodyTextChar">
    <w:name w:val="Body Text Char"/>
    <w:basedOn w:val="DefaultParagraphFont"/>
    <w:link w:val="BodyText"/>
    <w:uiPriority w:val="99"/>
    <w:semiHidden/>
    <w:rsid w:val="005E59F0"/>
    <w:rPr>
      <w:rFonts w:ascii="Times New Roman" w:hAnsi="Times New Roman" w:cs="Times New Roman"/>
      <w:sz w:val="24"/>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6324</Words>
  <Characters>36050</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nantavisai</dc:creator>
  <cp:keywords/>
  <dc:description/>
  <cp:lastModifiedBy>Tsu Ias</cp:lastModifiedBy>
  <cp:revision>12</cp:revision>
  <dcterms:created xsi:type="dcterms:W3CDTF">2023-06-15T02:59:00Z</dcterms:created>
  <dcterms:modified xsi:type="dcterms:W3CDTF">2024-02-05T01:46:00Z</dcterms:modified>
</cp:coreProperties>
</file>